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CE9E6">
      <w:pPr>
        <w:spacing w:line="560" w:lineRule="exact"/>
        <w:ind w:firstLine="640" w:firstLineChars="200"/>
        <w:rPr>
          <w:rFonts w:hint="default" w:ascii="仿宋_GB2312" w:hAnsi="仿宋_GB2312" w:eastAsia="仿宋_GB2312" w:cs="仿宋_GB2312"/>
          <w:sz w:val="32"/>
          <w:szCs w:val="32"/>
          <w:lang w:val="en-US" w:eastAsia="zh-CN"/>
          <w14:ligatures w14:val="none"/>
        </w:rPr>
      </w:pPr>
    </w:p>
    <w:p w14:paraId="5429F0D5">
      <w:pPr>
        <w:spacing w:line="560" w:lineRule="exact"/>
        <w:ind w:firstLine="640" w:firstLineChars="200"/>
        <w:rPr>
          <w:rFonts w:hint="default" w:ascii="仿宋_GB2312" w:hAnsi="仿宋_GB2312" w:eastAsia="仿宋_GB2312" w:cs="仿宋_GB2312"/>
          <w:sz w:val="32"/>
          <w:szCs w:val="32"/>
          <w:lang w:val="en-US" w:eastAsia="zh-CN"/>
          <w14:ligatures w14:val="none"/>
        </w:rPr>
      </w:pPr>
    </w:p>
    <w:p w14:paraId="4D2038C8">
      <w:pPr>
        <w:spacing w:line="560" w:lineRule="exact"/>
        <w:ind w:firstLine="640" w:firstLineChars="200"/>
        <w:rPr>
          <w:rFonts w:hint="default" w:ascii="仿宋_GB2312" w:hAnsi="仿宋_GB2312" w:eastAsia="仿宋_GB2312" w:cs="仿宋_GB2312"/>
          <w:sz w:val="32"/>
          <w:szCs w:val="32"/>
          <w:lang w:val="en-US" w:eastAsia="zh-CN"/>
          <w14:ligatures w14:val="none"/>
        </w:rPr>
      </w:pPr>
    </w:p>
    <w:p w14:paraId="2E7D03E0">
      <w:pPr>
        <w:spacing w:line="560" w:lineRule="exact"/>
        <w:ind w:firstLine="640" w:firstLineChars="200"/>
        <w:rPr>
          <w:rFonts w:hint="default" w:ascii="仿宋_GB2312" w:hAnsi="仿宋_GB2312" w:eastAsia="仿宋_GB2312" w:cs="仿宋_GB2312"/>
          <w:sz w:val="32"/>
          <w:szCs w:val="32"/>
          <w:lang w:val="en-US" w:eastAsia="zh-CN"/>
          <w14:ligatures w14:val="none"/>
        </w:rPr>
      </w:pPr>
    </w:p>
    <w:p w14:paraId="23D14DAC">
      <w:pPr>
        <w:spacing w:line="560" w:lineRule="exact"/>
        <w:ind w:firstLine="640" w:firstLineChars="200"/>
        <w:rPr>
          <w:rFonts w:hint="default" w:ascii="仿宋_GB2312" w:hAnsi="仿宋_GB2312" w:eastAsia="仿宋_GB2312" w:cs="仿宋_GB2312"/>
          <w:sz w:val="32"/>
          <w:szCs w:val="32"/>
          <w:lang w:val="en-US" w:eastAsia="zh-CN"/>
          <w14:ligatures w14:val="none"/>
        </w:rPr>
      </w:pPr>
    </w:p>
    <w:p w14:paraId="7CD039AD">
      <w:pPr>
        <w:keepNext w:val="0"/>
        <w:keepLines w:val="0"/>
        <w:pageBreakBefore w:val="0"/>
        <w:widowControl w:val="0"/>
        <w:kinsoku/>
        <w:wordWrap/>
        <w:overflowPunct/>
        <w:topLinePunct w:val="0"/>
        <w:autoSpaceDE/>
        <w:autoSpaceDN/>
        <w:bidi w:val="0"/>
        <w:adjustRightInd/>
        <w:snapToGrid/>
        <w:spacing w:before="157" w:beforeLines="50" w:line="560" w:lineRule="exact"/>
        <w:jc w:val="right"/>
        <w:textAlignment w:val="auto"/>
        <w:rPr>
          <w:rFonts w:hint="default" w:ascii="仿宋_GB2312" w:hAnsi="仿宋_GB2312" w:eastAsia="仿宋_GB2312" w:cs="仿宋_GB2312"/>
          <w:sz w:val="32"/>
          <w:szCs w:val="32"/>
          <w:lang w:val="en-US" w:eastAsia="zh-CN"/>
          <w14:ligatures w14:val="none"/>
        </w:rPr>
      </w:pPr>
      <w:r>
        <w:rPr>
          <w:rFonts w:hint="default" w:ascii="仿宋_GB2312" w:hAnsi="仿宋_GB2312" w:eastAsia="仿宋_GB2312" w:cs="仿宋_GB2312"/>
          <w:sz w:val="32"/>
          <w:szCs w:val="32"/>
          <w:lang w:val="en-US" w:eastAsia="zh-CN"/>
          <w14:ligatures w14:val="none"/>
        </w:rPr>
        <w:t>济环审〔2024〕</w:t>
      </w:r>
      <w:r>
        <w:rPr>
          <w:rFonts w:hint="eastAsia" w:ascii="仿宋_GB2312" w:hAnsi="仿宋_GB2312" w:cs="仿宋_GB2312"/>
          <w:sz w:val="32"/>
          <w:szCs w:val="32"/>
          <w:lang w:val="en-US" w:eastAsia="zh-CN"/>
          <w14:ligatures w14:val="none"/>
        </w:rPr>
        <w:t>14</w:t>
      </w:r>
      <w:r>
        <w:rPr>
          <w:rFonts w:hint="default" w:ascii="仿宋_GB2312" w:hAnsi="仿宋_GB2312" w:eastAsia="仿宋_GB2312" w:cs="仿宋_GB2312"/>
          <w:sz w:val="32"/>
          <w:szCs w:val="32"/>
          <w:lang w:val="en-US" w:eastAsia="zh-CN"/>
          <w14:ligatures w14:val="none"/>
        </w:rPr>
        <w:t>号</w:t>
      </w:r>
    </w:p>
    <w:p w14:paraId="35D96890">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color w:val="262626"/>
          <w:kern w:val="0"/>
          <w:sz w:val="44"/>
          <w:szCs w:val="44"/>
          <w:lang w:val="en-US" w:eastAsia="zh-CN" w:bidi="ar-SA"/>
          <w14:ligatures w14:val="none"/>
        </w:rPr>
      </w:pPr>
    </w:p>
    <w:p w14:paraId="26B75F69">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color w:val="262626"/>
          <w:kern w:val="0"/>
          <w:sz w:val="44"/>
          <w:szCs w:val="44"/>
          <w:lang w:val="en-US" w:eastAsia="zh-CN" w:bidi="ar-SA"/>
        </w:rPr>
      </w:pPr>
      <w:r>
        <w:rPr>
          <w:rFonts w:hint="eastAsia" w:ascii="方正小标宋简体" w:hAnsi="方正小标宋简体" w:eastAsia="方正小标宋简体" w:cs="方正小标宋简体"/>
          <w:b w:val="0"/>
          <w:bCs w:val="0"/>
          <w:color w:val="262626"/>
          <w:kern w:val="0"/>
          <w:sz w:val="44"/>
          <w:szCs w:val="44"/>
          <w:lang w:val="en-US" w:eastAsia="zh-CN" w:bidi="ar-SA"/>
        </w:rPr>
        <w:t>济源市生态环境局</w:t>
      </w:r>
    </w:p>
    <w:p w14:paraId="4F827A62">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color w:val="262626"/>
          <w:kern w:val="0"/>
          <w:sz w:val="44"/>
          <w:szCs w:val="44"/>
          <w:lang w:val="en-US" w:eastAsia="zh-CN" w:bidi="ar-SA"/>
        </w:rPr>
      </w:pPr>
      <w:r>
        <w:rPr>
          <w:rFonts w:hint="eastAsia" w:ascii="方正小标宋简体" w:hAnsi="方正小标宋简体" w:eastAsia="方正小标宋简体" w:cs="方正小标宋简体"/>
          <w:b w:val="0"/>
          <w:bCs w:val="0"/>
          <w:color w:val="262626"/>
          <w:kern w:val="0"/>
          <w:sz w:val="44"/>
          <w:szCs w:val="44"/>
          <w:lang w:val="en-US" w:eastAsia="zh-CN" w:bidi="ar-SA"/>
        </w:rPr>
        <w:t>关于河南金利金锌有限公司复杂多金属</w:t>
      </w:r>
    </w:p>
    <w:p w14:paraId="326F0F21">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color w:val="262626"/>
          <w:kern w:val="0"/>
          <w:sz w:val="44"/>
          <w:szCs w:val="44"/>
          <w:lang w:val="en-US" w:eastAsia="zh-CN" w:bidi="ar-SA"/>
        </w:rPr>
      </w:pPr>
      <w:r>
        <w:rPr>
          <w:rFonts w:hint="eastAsia" w:ascii="方正小标宋简体" w:hAnsi="方正小标宋简体" w:eastAsia="方正小标宋简体" w:cs="方正小标宋简体"/>
          <w:b w:val="0"/>
          <w:bCs w:val="0"/>
          <w:color w:val="262626"/>
          <w:kern w:val="0"/>
          <w:sz w:val="44"/>
          <w:szCs w:val="44"/>
          <w:lang w:val="en-US" w:eastAsia="zh-CN" w:bidi="ar-SA"/>
        </w:rPr>
        <w:t>原料绿色高效综合利用项目</w:t>
      </w:r>
    </w:p>
    <w:p w14:paraId="6DF6D3C7">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color w:val="262626"/>
          <w:kern w:val="0"/>
          <w:sz w:val="44"/>
          <w:szCs w:val="44"/>
          <w:lang w:val="en-US" w:eastAsia="zh-CN" w:bidi="ar-SA"/>
        </w:rPr>
      </w:pPr>
      <w:r>
        <w:rPr>
          <w:rFonts w:hint="eastAsia" w:ascii="方正小标宋简体" w:hAnsi="方正小标宋简体" w:eastAsia="方正小标宋简体" w:cs="方正小标宋简体"/>
          <w:b w:val="0"/>
          <w:bCs w:val="0"/>
          <w:color w:val="262626"/>
          <w:kern w:val="0"/>
          <w:sz w:val="44"/>
          <w:szCs w:val="44"/>
          <w:lang w:val="en-US" w:eastAsia="zh-CN" w:bidi="ar-SA"/>
        </w:rPr>
        <w:t>环境影响报告书的批复</w:t>
      </w:r>
    </w:p>
    <w:p w14:paraId="538939A6">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14:paraId="754980A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河南金利金锌有</w:t>
      </w:r>
      <w:bookmarkStart w:id="0" w:name="_GoBack"/>
      <w:bookmarkEnd w:id="0"/>
      <w:r>
        <w:rPr>
          <w:rFonts w:hint="eastAsia" w:ascii="仿宋_GB2312" w:hAnsi="仿宋_GB2312" w:eastAsia="仿宋_GB2312" w:cs="仿宋_GB2312"/>
          <w:sz w:val="32"/>
          <w:szCs w:val="32"/>
          <w:lang w:val="en-US" w:eastAsia="zh-CN"/>
        </w:rPr>
        <w:t>限公司：</w:t>
      </w:r>
    </w:p>
    <w:p w14:paraId="5CE75B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统一社会信用代码：91419001MA9FQPEN4L）报送的由河南省冶金研究所有限责任公司鲁然英主持编制的《河南金利金锌有限公司复杂多金属原料绿色高效综合利用项目环境影响报告书》（以下简称《报告书》）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p>
    <w:p w14:paraId="5C6559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位于济源示范区经济技术开发区玉川大道北侧河南金利金锌有限公司厂区，项目以金利集团自产铜浮渣为原料，采用“连续富氧侧吹熔炼”工艺生产粗铅2.45万t/a、粗铜9400t/a，副产品为硫酸5523t/a；同时利用“硫化法”回收锡，得到中间产品含锡烟灰4400t/a（作为金鸿公司原料）。项目主要设备有侧吹炉、烟化炉及配套余热锅炉、铸锭机等。在本项目建设完成后，金利公司老厂区（承留厂区内）的含铜铅浮渣生产线停用。</w:t>
      </w:r>
    </w:p>
    <w:p w14:paraId="55DB63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该《报告书》内容符合国家有关法律法规要求和建设项目环境管理规定，评价结论可信。我局批准该《报告书》，原则同意你公司按照《报告书》所列项目的性质、规模、地点及环境保护对策措施等内容进行建设。</w:t>
      </w:r>
    </w:p>
    <w:p w14:paraId="3427D4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三、你单位应向社会公众主动公开已经批准的《报告书》，接受相关方的垂询。</w:t>
      </w:r>
    </w:p>
    <w:p w14:paraId="0A96F5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四、你单位应全面落实《报告书》提出的各项环境保护措施，各项环境保护设施与主体工程同时设计、同时施工、同时投入使用，确保各项污染物达标排放。</w:t>
      </w:r>
    </w:p>
    <w:p w14:paraId="443196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（一）向设计单位提供《报告书》和本批复文件，确保项目设计按照环境保护设计规范要求，落实防治环境污染和生态破坏的措施。</w:t>
      </w:r>
    </w:p>
    <w:p w14:paraId="5E6DE7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（二）依据《报告书》和本批复文件，对项目建设过程中产生的废水、废气、固体废物、噪声等污染，采取相应的措施，做好扬尘防治工作。</w:t>
      </w:r>
    </w:p>
    <w:p w14:paraId="14DB18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（三）项目运行时，外排污染物应满足如下要求：</w:t>
      </w:r>
    </w:p>
    <w:p w14:paraId="4DF343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废气：项目应采取合理措施，加强废气的收集和处理，减少生产过程中的无组织废气排放。各项废气经处理后满足《工业炉窑大气污染物排放标准》（DB41/1066-2020）、《再生铜、铝、铅、锌工业污染物排放标准》（GB31574-2015）大气污染物特别限值要求。</w:t>
      </w:r>
    </w:p>
    <w:p w14:paraId="1E366D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废水：按照“雨污分流、清污分流、污污分治、深度处理、分质回用”的原则将各类废水收集处理，分质回用。项目产生的生产废水依托现有工程废水处理站处理后，回用于该项目及金锌现有工程冲渣，不外排。生活污水依托现有工程生活污水处理站，处理后回用，不外排。余热锅炉排污水等清净下水，经污水管网外排至玉川产业集聚区污水处理厂进一步处理，设备间接冷却排水回用于烟化炉冲渣，不外排。生产废水处理站出水水质满足《再生铜、铝、铅、锌工业污染物排放标准》（GB31574-2015）车间或车间处理设施排放口标准。</w:t>
      </w:r>
    </w:p>
    <w:p w14:paraId="1FD49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3.噪声：厂界噪声应满足《工业企业厂界环境噪声排放标准》（GB12348-2008）3类要求。</w:t>
      </w:r>
    </w:p>
    <w:p w14:paraId="4B31DF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固废：严格落实《报告书》要求，按“无害化、减量化、资源化”原则，做好固体分类收集和综合利用，建立产生、贮存、处置、利用等记录台账。一般固体废物临时贮存按《一般工业固体废物贮存和填埋控制标准》（GB 18599-2020）进行控制，危险废物临时贮存按照《危险废物贮存污染控制标准》（GB18597-2023）落实相关环境保护措施，定期交有资质的单位处置，如实记录管理台账，避免对环境造成二次污染。</w:t>
      </w:r>
    </w:p>
    <w:p w14:paraId="3F2346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（四）加强环境风险管理，落实《报告书》提出的环境风险防范措施，制定环境风险及事故应急预案，加强日常管理，定期开展应急演练，严防环境污染事故发生。</w:t>
      </w:r>
    </w:p>
    <w:p w14:paraId="190F0A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五、按国家有关规定设置规范的污染物排放口，并设立明显标志</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按要求安装污染物自动监控设备并与生态环境主管部门的监控设备联网</w:t>
      </w:r>
      <w:r>
        <w:rPr>
          <w:rFonts w:hint="eastAsia" w:ascii="仿宋_GB2312" w:hAnsi="仿宋_GB2312" w:eastAsia="仿宋_GB2312" w:cs="仿宋_GB2312"/>
          <w:sz w:val="32"/>
          <w:szCs w:val="32"/>
          <w:lang w:val="en-US" w:eastAsia="zh-CN"/>
        </w:rPr>
        <w:t>。严格落实《报告书》相关环境监测计划，定期对各类污染物进行监测，发布相关信息，发现问题及时采取整改措施。</w:t>
      </w:r>
    </w:p>
    <w:p w14:paraId="76F7A1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六、严格执行环保“三同时”制度，按要求申领排污许可证，按规定程序实施竣工环境保护验收，经验收合格后方可正式投产。</w:t>
      </w:r>
    </w:p>
    <w:p w14:paraId="268F68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七、严格按照《关于河南金利金锌有限公司复杂多金属原料绿色高效综合利用项目污染物总量控制指标的函》（济环总量函〔2024〕</w:t>
      </w:r>
      <w:r>
        <w:rPr>
          <w:rFonts w:hint="eastAsia" w:ascii="仿宋_GB2312" w:hAnsi="仿宋_GB2312" w:cs="仿宋_GB2312"/>
          <w:sz w:val="32"/>
          <w:szCs w:val="32"/>
          <w:lang w:val="en-US" w:eastAsia="zh-CN"/>
        </w:rPr>
        <w:t>36</w:t>
      </w:r>
      <w:r>
        <w:rPr>
          <w:rFonts w:hint="eastAsia" w:ascii="仿宋_GB2312" w:hAnsi="仿宋_GB2312" w:eastAsia="仿宋_GB2312" w:cs="仿宋_GB2312"/>
          <w:sz w:val="32"/>
          <w:szCs w:val="32"/>
          <w:lang w:val="en-US" w:eastAsia="zh-CN"/>
        </w:rPr>
        <w:t>号）</w:t>
      </w:r>
      <w:r>
        <w:rPr>
          <w:rFonts w:hint="eastAsia" w:ascii="仿宋_GB2312" w:hAnsi="仿宋_GB2312" w:cs="仿宋_GB2312"/>
          <w:sz w:val="32"/>
          <w:szCs w:val="32"/>
          <w:lang w:val="en-US" w:eastAsia="zh-CN"/>
        </w:rPr>
        <w:t>及《</w:t>
      </w:r>
      <w:r>
        <w:rPr>
          <w:rFonts w:hint="eastAsia" w:ascii="仿宋_GB2312" w:hAnsi="仿宋_GB2312" w:eastAsia="仿宋_GB2312" w:cs="仿宋_GB2312"/>
          <w:sz w:val="32"/>
          <w:szCs w:val="32"/>
          <w:lang w:val="en-US" w:eastAsia="zh-CN"/>
        </w:rPr>
        <w:t>关于河南金利金锌有限公司复杂多金属原料绿色高效综合利用项目</w:t>
      </w:r>
      <w:r>
        <w:rPr>
          <w:rFonts w:hint="eastAsia" w:ascii="仿宋_GB2312" w:hAnsi="仿宋_GB2312" w:cs="仿宋_GB2312"/>
          <w:sz w:val="32"/>
          <w:szCs w:val="32"/>
          <w:lang w:val="en-US" w:eastAsia="zh-CN"/>
        </w:rPr>
        <w:t>重金属</w:t>
      </w:r>
      <w:r>
        <w:rPr>
          <w:rFonts w:hint="eastAsia" w:ascii="仿宋_GB2312" w:hAnsi="仿宋_GB2312" w:eastAsia="仿宋_GB2312" w:cs="仿宋_GB2312"/>
          <w:sz w:val="32"/>
          <w:szCs w:val="32"/>
          <w:lang w:val="en-US" w:eastAsia="zh-CN"/>
        </w:rPr>
        <w:t>污染物总量</w:t>
      </w:r>
      <w:r>
        <w:rPr>
          <w:rFonts w:hint="eastAsia" w:ascii="仿宋_GB2312" w:hAnsi="仿宋_GB2312" w:cs="仿宋_GB2312"/>
          <w:sz w:val="32"/>
          <w:szCs w:val="32"/>
          <w:lang w:val="en-US" w:eastAsia="zh-CN"/>
        </w:rPr>
        <w:t>审批</w:t>
      </w:r>
      <w:r>
        <w:rPr>
          <w:rFonts w:hint="eastAsia" w:ascii="仿宋_GB2312" w:hAnsi="仿宋_GB2312" w:eastAsia="仿宋_GB2312" w:cs="仿宋_GB2312"/>
          <w:sz w:val="32"/>
          <w:szCs w:val="32"/>
          <w:lang w:val="en-US" w:eastAsia="zh-CN"/>
        </w:rPr>
        <w:t>的函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，落实总量控制要求。</w:t>
      </w:r>
    </w:p>
    <w:p w14:paraId="7AB56F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本批复有效期为5年，如该项目逾期方开工建设，其环境影响报告书应报我局重新审核。项目的性质、规模、地点、采用的生产工艺或者防治污染、防止生态破坏的措施发生重大变动的，应当重新报批建设项目环境影响评价文件。</w:t>
      </w:r>
    </w:p>
    <w:p w14:paraId="0E4DFB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九、今后国家或我省颁布严于本批复污染物排放限值的新标准，届时你公司应按新的排放标准执行。</w:t>
      </w:r>
    </w:p>
    <w:p w14:paraId="2668FB7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0" w:firstLineChars="2000"/>
        <w:jc w:val="both"/>
        <w:textAlignment w:val="auto"/>
        <w:rPr>
          <w:rFonts w:ascii="Times New Roman" w:hAnsi="Times New Roman" w:cs="Times New Roman"/>
          <w:color w:val="FF0000"/>
          <w:sz w:val="28"/>
          <w:szCs w:val="28"/>
          <w:highlight w:val="yellow"/>
        </w:rPr>
      </w:pPr>
    </w:p>
    <w:p w14:paraId="294307A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0" w:firstLineChars="2000"/>
        <w:jc w:val="both"/>
        <w:textAlignment w:val="auto"/>
        <w:rPr>
          <w:rFonts w:ascii="Times New Roman" w:hAnsi="Times New Roman" w:cs="Times New Roman"/>
          <w:color w:val="FF0000"/>
          <w:sz w:val="28"/>
          <w:szCs w:val="28"/>
          <w:highlight w:val="yellow"/>
        </w:rPr>
      </w:pPr>
    </w:p>
    <w:p w14:paraId="639BE1E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2024年8月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jQ1MjJlZDQ4MGU1YzQyNGVmODhmNzVkYjRiMDQifQ=="/>
  </w:docVars>
  <w:rsids>
    <w:rsidRoot w:val="00000000"/>
    <w:rsid w:val="06FF3E09"/>
    <w:rsid w:val="0F70383F"/>
    <w:rsid w:val="1AAA57BA"/>
    <w:rsid w:val="1FC702E1"/>
    <w:rsid w:val="22072167"/>
    <w:rsid w:val="24B7634F"/>
    <w:rsid w:val="2579116C"/>
    <w:rsid w:val="257F031C"/>
    <w:rsid w:val="267BA792"/>
    <w:rsid w:val="276930F2"/>
    <w:rsid w:val="299A1C85"/>
    <w:rsid w:val="2B827534"/>
    <w:rsid w:val="36FE2A64"/>
    <w:rsid w:val="3BF10EB2"/>
    <w:rsid w:val="47C65C99"/>
    <w:rsid w:val="4C3E1A99"/>
    <w:rsid w:val="4DC424F6"/>
    <w:rsid w:val="508C759D"/>
    <w:rsid w:val="5BD4863C"/>
    <w:rsid w:val="5F9000D9"/>
    <w:rsid w:val="620C23B5"/>
    <w:rsid w:val="68746DC1"/>
    <w:rsid w:val="692D6F40"/>
    <w:rsid w:val="698A44E3"/>
    <w:rsid w:val="69CB13AE"/>
    <w:rsid w:val="69D1357C"/>
    <w:rsid w:val="6BB460C7"/>
    <w:rsid w:val="6CDD8372"/>
    <w:rsid w:val="6FF39570"/>
    <w:rsid w:val="72E045F8"/>
    <w:rsid w:val="73F71988"/>
    <w:rsid w:val="75D19977"/>
    <w:rsid w:val="765D951E"/>
    <w:rsid w:val="775D48DF"/>
    <w:rsid w:val="78F82FF6"/>
    <w:rsid w:val="7B696311"/>
    <w:rsid w:val="7D8B6583"/>
    <w:rsid w:val="D7FA0409"/>
    <w:rsid w:val="D87F9C54"/>
    <w:rsid w:val="DD6FBB4B"/>
    <w:rsid w:val="DF5F2A87"/>
    <w:rsid w:val="EECBC687"/>
    <w:rsid w:val="F8DF557C"/>
    <w:rsid w:val="FFBF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3">
    <w:name w:val="Body Text Indent 2"/>
    <w:basedOn w:val="1"/>
    <w:next w:val="1"/>
    <w:unhideWhenUsed/>
    <w:qFormat/>
    <w:uiPriority w:val="99"/>
    <w:pPr>
      <w:spacing w:after="120" w:line="480" w:lineRule="auto"/>
      <w:ind w:left="420" w:leftChars="20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1844</Words>
  <Characters>1966</Characters>
  <Lines>0</Lines>
  <Paragraphs>0</Paragraphs>
  <TotalTime>0</TotalTime>
  <ScaleCrop>false</ScaleCrop>
  <LinksUpToDate>false</LinksUpToDate>
  <CharactersWithSpaces>1993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2023-12-07T09:26:00Z</dcterms:created>
  <dc:creator>jia</dc:creator>
  <cp:lastModifiedBy>Administrator</cp:lastModifiedBy>
  <cp:lastPrinted>2024-08-06T19:42:00Z</cp:lastPrinted>
  <dcterms:modified xsi:type="dcterms:W3CDTF">2024-08-09T02:03:56Z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5C74353C58DA4B739876D2B8D0F6F022</vt:lpwstr>
  </property>
</Properties>
</file>