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ascii="宋体" w:hAnsi="宋体" w:eastAsia="华文中宋" w:cs="宋体"/>
          <w:b w:val="0"/>
          <w:bCs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ascii="宋体" w:hAnsi="宋体" w:eastAsia="华文中宋" w:cs="宋体"/>
          <w:b w:val="0"/>
          <w:bCs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宋体" w:hAnsi="宋体" w:eastAsia="华文中宋" w:cs="宋体"/>
          <w:b w:val="0"/>
          <w:bCs/>
          <w:smallCap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宋体" w:hAnsi="宋体" w:eastAsia="华文中宋" w:cs="宋体"/>
          <w:b w:val="0"/>
          <w:bCs/>
          <w:smallCap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宋体" w:hAnsi="宋体" w:eastAsia="华文中宋" w:cs="宋体"/>
          <w:b w:val="0"/>
          <w:bCs/>
          <w:smallCap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ascii="宋体" w:hAnsi="宋体" w:eastAsia="华文中宋" w:cs="宋体"/>
          <w:b w:val="0"/>
          <w:bCs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4" w:leftChars="-95" w:hanging="5"/>
        <w:jc w:val="center"/>
        <w:textAlignment w:val="auto"/>
        <w:rPr>
          <w:rFonts w:ascii="宋体" w:hAnsi="宋体" w:eastAsia="楷体"/>
          <w:b w:val="0"/>
          <w:bCs/>
          <w:smallCap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b w:val="0"/>
          <w:bCs/>
          <w:smallCaps w:val="0"/>
          <w:color w:val="000000" w:themeColor="text1"/>
          <w:sz w:val="4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-916940</wp:posOffset>
                </wp:positionH>
                <wp:positionV relativeFrom="paragraph">
                  <wp:posOffset>6350</wp:posOffset>
                </wp:positionV>
                <wp:extent cx="7571740" cy="427990"/>
                <wp:effectExtent l="0" t="0" r="0" b="0"/>
                <wp:wrapNone/>
                <wp:docPr id="10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740" cy="427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80" w:lineRule="exact"/>
                              <w:ind w:left="-194" w:leftChars="-95" w:hanging="5"/>
                              <w:jc w:val="center"/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仿宋_GB2312" w:cs="仿宋_GB2312"/>
                                <w:sz w:val="32"/>
                                <w:szCs w:val="32"/>
                              </w:rPr>
                              <w:t>济管环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</w:rPr>
                              <w:t>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hint="eastAsia" w:ascii="宋体" w:hAnsi="宋体" w:cs="宋体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</w:rPr>
                              <w:t>〕</w:t>
                            </w:r>
                            <w:r>
                              <w:rPr>
                                <w:rFonts w:hint="eastAsia" w:ascii="宋体" w:hAnsi="宋体" w:cs="宋体"/>
                                <w:sz w:val="32"/>
                                <w:szCs w:val="32"/>
                                <w:lang w:val="en-US" w:eastAsia="zh-CN"/>
                              </w:rPr>
                              <w:t>37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</w:rPr>
                              <w:t xml:space="preserve">号 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仿宋_GB231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仿宋_GB231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仿宋_GB231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仿宋_GB23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仿宋_GB2312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72.2pt;margin-top:0.5pt;height:33.7pt;width:596.2pt;z-index:251661312;mso-width-relative:page;mso-height-relative:page;" filled="f" stroked="f" coordsize="21600,21600" o:gfxdata="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k7/0HZAAAACgEAAA8AAAAA&#10;AAAAAQAgAAAAIgAAAGRycy9kb3ducmV2LnhtbFBLAQIUABQAAAAIAIdO4kDHlB8y2gEAAKMDAAAO&#10;AAAAAAAAAAEAIAAAACgBAABkcnMvZTJvRG9jLnhtbFBLBQYAAAAABgAGAFkBAAB0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580" w:lineRule="exact"/>
                        <w:ind w:left="-194" w:leftChars="-95" w:hanging="5"/>
                        <w:jc w:val="center"/>
                        <w:rPr>
                          <w:rFonts w:hint="eastAsia" w:ascii="宋体" w:hAnsi="宋体" w:eastAsia="仿宋_GB2312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仿宋_GB2312" w:cs="仿宋_GB2312"/>
                          <w:sz w:val="32"/>
                          <w:szCs w:val="32"/>
                        </w:rPr>
                        <w:t>济管环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</w:rPr>
                        <w:t>〔</w:t>
                      </w:r>
                      <w:r>
                        <w:rPr>
                          <w:rFonts w:hint="eastAsia" w:ascii="宋体" w:hAnsi="宋体" w:eastAsia="宋体" w:cs="宋体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hint="eastAsia" w:ascii="宋体" w:hAnsi="宋体" w:cs="宋体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</w:rPr>
                        <w:t>〕</w:t>
                      </w:r>
                      <w:r>
                        <w:rPr>
                          <w:rFonts w:hint="eastAsia" w:ascii="宋体" w:hAnsi="宋体" w:cs="宋体"/>
                          <w:sz w:val="32"/>
                          <w:szCs w:val="32"/>
                          <w:lang w:val="en-US" w:eastAsia="zh-CN"/>
                        </w:rPr>
                        <w:t>37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</w:rPr>
                        <w:t xml:space="preserve">号 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宋体" w:hAnsi="宋体" w:eastAsia="仿宋_GB2312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宋体" w:hAnsi="宋体" w:eastAsia="仿宋_GB2312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宋体" w:hAnsi="宋体" w:eastAsia="仿宋_GB2312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宋体" w:hAnsi="宋体" w:eastAsia="仿宋_GB23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仿宋_GB2312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/>
          <w:smallCap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小标宋简体" w:cs="方正小标宋简体"/>
          <w:b w:val="0"/>
          <w:bCs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济源</w:t>
      </w:r>
      <w:r>
        <w:rPr>
          <w:rFonts w:hint="eastAsia" w:ascii="宋体" w:hAnsi="宋体" w:eastAsia="方正小标宋简体" w:cs="方正小标宋简体"/>
          <w:b w:val="0"/>
          <w:bCs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产城融合</w:t>
      </w:r>
      <w:r>
        <w:rPr>
          <w:rFonts w:hint="eastAsia" w:ascii="宋体" w:hAnsi="宋体" w:eastAsia="方正小标宋简体" w:cs="方正小标宋简体"/>
          <w:b w:val="0"/>
          <w:bCs/>
          <w:smallCap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示范区生态环境局</w:t>
      </w: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right="0"/>
        <w:jc w:val="center"/>
        <w:textAlignment w:val="auto"/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</w:pP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  <w:t>关于印发《济源示范区机动车维修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</w:rPr>
        <w:t>行业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  <w:t>涉危险废物管理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</w:rPr>
        <w:t>专项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  <w:t>整治行动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</w:rPr>
        <w:t>方案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  <w:t>》的通知</w:t>
      </w: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right="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70" w:lineRule="exact"/>
        <w:ind w:right="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各开发区应急局、各镇（街道）应急管理办公室（经济发展办公室和应急管理中心），局各科室、局属二级机构：</w:t>
      </w: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70" w:lineRule="exact"/>
        <w:ind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为贯彻落实《中华人民共和国固体废物污染环境防治法》有关要求，进一步提高机动车维修行业危险废物规范收集处理率，严厉打击涉危险废物违法行为，严格落实危险废物产生单位污染防治主体责任，有效防范环境风险。我局制定了《济源示范区机动车维修行业涉危险废物管理专项整治行动方案》，现印发给你们，请认真组织落实。</w:t>
      </w: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400" w:lineRule="exact"/>
        <w:ind w:left="0" w:right="0" w:firstLine="5760" w:firstLineChars="18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70" w:lineRule="exact"/>
        <w:ind w:right="0" w:firstLine="5120" w:firstLineChars="16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 xml:space="preserve">2024年5月15日 </w:t>
      </w: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ind w:right="0"/>
        <w:jc w:val="center"/>
        <w:textAlignment w:val="auto"/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</w:pP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  <w:t>济源示范区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val="en-US" w:eastAsia="zh-CN"/>
        </w:rPr>
        <w:t>机动车维修行业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  <w:t>涉危险废物管理</w:t>
      </w: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ind w:right="0"/>
        <w:jc w:val="center"/>
        <w:textAlignment w:val="auto"/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</w:pP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</w:rPr>
        <w:t>专项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  <w:lang w:eastAsia="zh-CN"/>
        </w:rPr>
        <w:t>整治行动</w:t>
      </w:r>
      <w:r>
        <w:rPr>
          <w:rFonts w:hint="eastAsia" w:ascii="宋体" w:hAnsi="宋体" w:eastAsia="方正小标宋_GBK" w:cs="方正小标宋_GBK"/>
          <w:b w:val="0"/>
          <w:bCs w:val="0"/>
          <w:i w:val="0"/>
          <w:iCs w:val="0"/>
          <w:caps w:val="0"/>
          <w:color w:val="222222"/>
          <w:spacing w:val="0"/>
          <w:sz w:val="44"/>
          <w:szCs w:val="44"/>
        </w:rPr>
        <w:t>方案</w:t>
      </w:r>
    </w:p>
    <w:p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400" w:lineRule="exact"/>
        <w:ind w:left="0" w:right="0" w:firstLine="420"/>
        <w:jc w:val="left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为加强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示范区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行业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危险废物全过程监管，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落实危险废物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污染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环境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防治责任，促进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机动车维修行业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危险废物产生、贮存、利用处置等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环节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守法自律，规范废矿物油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等危险废物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收集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处置工作，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防止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因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随意处置造成环境污染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，有效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遏止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违法行为，不断提升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机动车维修行业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规范化管理水平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结合示范区情况，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制定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本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方案。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一、</w:t>
      </w: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总体目标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进一步加强示范区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机动车维修行业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废矿物油（废机油）、废滤芯、废机油壶等危险废物规范化管理，有效防范环境污染风险，以“无废城市”建设为载体，全面掌握全市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机动车维修企业底数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，到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2024年底前，基本实</w:t>
      </w:r>
      <w:bookmarkStart w:id="0" w:name="_GoBack"/>
      <w:bookmarkEnd w:id="0"/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现全国固废信息系统注册全面覆盖，确保机动车维修行业危险废物规范贮存，规范处置。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二</w:t>
      </w: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、</w:t>
      </w: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工作任务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1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危险废物年度申报登记情况。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重点排查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机动车维修企业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管理计划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与日常转移情况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包括危险废物种类、产生量、贮存、委托处置等有关内容，对不按照规定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制定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管理计划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或者弄虚作假的，依法进行查处。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2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污染防治责任信息。重点排查是否建立危险废物污染环境防治责任信息制度并张贴上墙，负责人明确、责任清晰；是否在显著位置张贴危险废物污染防治责任信息公布栏，信息中表明危险废物产生环节、危害特性、去向及责任人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3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危险废物台账记录情况。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机动车维修企业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要在产生、贮存、利用、处置等环节建立危险废物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管理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台账记录。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重点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排查危险废物产生量、类别、贮存、去向情况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；是否按照</w:t>
      </w:r>
      <w:r>
        <w:rPr>
          <w:rFonts w:hint="eastAsia" w:ascii="宋体" w:hAnsi="宋体" w:eastAsia="仿宋_GB2312" w:cs="仿宋_GB2312"/>
          <w:sz w:val="32"/>
          <w:szCs w:val="32"/>
        </w:rPr>
        <w:t>《危险废物管理计划和管理台账制定技术导则》(HJ1259-2022）</w:t>
      </w:r>
      <w:r>
        <w:rPr>
          <w:rFonts w:hint="eastAsia" w:ascii="宋体" w:hAnsi="宋体" w:eastAsia="仿宋_GB2312" w:cs="仿宋_GB2312"/>
          <w:sz w:val="32"/>
          <w:szCs w:val="32"/>
          <w:lang w:eastAsia="zh-CN"/>
        </w:rPr>
        <w:t>要求记录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val="en-US" w:eastAsia="zh-CN"/>
        </w:rPr>
        <w:t>各个环节</w:t>
      </w:r>
      <w:r>
        <w:rPr>
          <w:rFonts w:hint="eastAsia" w:ascii="宋体" w:hAnsi="宋体" w:eastAsia="仿宋_GB2312" w:cs="仿宋_GB2312"/>
          <w:sz w:val="32"/>
          <w:szCs w:val="32"/>
          <w:lang w:eastAsia="zh-CN"/>
        </w:rPr>
        <w:t>台账。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4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贮存场所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建设情况。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重点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排查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是否按照</w:t>
      </w:r>
      <w:r>
        <w:rPr>
          <w:rFonts w:hint="eastAsia" w:ascii="宋体" w:hAnsi="宋体" w:eastAsia="仿宋_GB2312" w:cs="仿宋_GB2312"/>
          <w:color w:val="auto"/>
          <w:sz w:val="32"/>
          <w:szCs w:val="32"/>
        </w:rPr>
        <w:t>《危险废物贮存污染控制标准》(GB18597-2023)</w:t>
      </w:r>
      <w:r>
        <w:rPr>
          <w:rFonts w:hint="eastAsia" w:ascii="宋体" w:hAnsi="宋体" w:eastAsia="仿宋_GB2312" w:cs="仿宋_GB2312"/>
          <w:color w:val="auto"/>
          <w:sz w:val="32"/>
          <w:szCs w:val="32"/>
          <w:lang w:eastAsia="zh-CN"/>
        </w:rPr>
        <w:t>要求，规范设置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符合</w:t>
      </w:r>
      <w:r>
        <w:rPr>
          <w:rFonts w:hint="eastAsia" w:ascii="宋体" w:hAnsi="宋体" w:eastAsia="仿宋_GB2312" w:cs="仿宋_GB2312"/>
          <w:color w:val="auto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贮存标准的贮存场所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表面是否采取防渗措施、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裂缝等情形；是否按照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危险废物的类别、数量、形态、物理化学性质和污染防治等要求设置贮存分区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；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产生的危险废物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是否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实行分类收集后置于贮存设施内。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5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转移运行电子联单情况。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重点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排查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产生的危险废物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是否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交由有资质的单位进行处置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，是否签订有危险处置协议；是否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严格执行危险废物转移报批和运行电子转移联单。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重点对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废矿物油等危险废物交给无危险废物经营资质的单位处置，混入生活垃圾非法倾倒，不按照经营许可证的经营范围从事收集、利用、处置废矿物油等违法行为，进行依法查处。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6.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识别标志设置情况。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危险废物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容器和包装物，以及收集、贮存危险废物的设施、场所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按照《危险废物识别标志设置技术规范》（HJ 1276—2022）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设置相应识别标志。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重点排查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</w:rPr>
        <w:t>危险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eastAsia="zh-CN"/>
        </w:rPr>
        <w:t>废物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</w:rPr>
        <w:t>贮存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val="en-US" w:eastAsia="zh-CN"/>
        </w:rPr>
        <w:t>设施标志、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</w:rPr>
        <w:t>分区标识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eastAsia="zh-CN"/>
        </w:rPr>
        <w:t>、标签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</w:rPr>
        <w:t>制作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eastAsia="zh-CN"/>
        </w:rPr>
        <w:t>是否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</w:rPr>
        <w:t>规范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eastAsia="zh-CN"/>
        </w:rPr>
        <w:t>；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</w:rPr>
        <w:t>二维码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eastAsia="zh-CN"/>
        </w:rPr>
        <w:t>是否设置、扫描无显示；</w:t>
      </w:r>
      <w:r>
        <w:rPr>
          <w:rFonts w:hint="eastAsia" w:ascii="宋体" w:hAnsi="宋体" w:eastAsia="仿宋_GB2312" w:cs="仿宋_GB2312"/>
          <w:color w:val="auto"/>
          <w:kern w:val="0"/>
          <w:sz w:val="32"/>
          <w:szCs w:val="32"/>
          <w:lang w:val="en-US" w:eastAsia="zh-CN"/>
        </w:rPr>
        <w:t>识别标志是否填写完整、有无脱落、破损和脏污；容器和包装物外表面是否保持清洁、张贴标签、破损等情况。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三、排查范围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全市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机动车维修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企业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四、</w:t>
      </w: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时间安排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（一）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动员部署阶段（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202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年5月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16日至24日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）。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各开发区、镇（街道）要制定工作方案，进一步细化工作任务，压实工作责任，全面动员部署，统筹推进工作落实。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（二）排查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整治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阶段（202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年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月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27日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-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月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21日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）。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根据排查整治范围和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工作任务开展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排查，存在的问题逐一列出清单，对于可立行立改的，督促企业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立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行立改；对于短时间无法整改到位的，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指导督促企业制定整改工作方案、按时推进落实,确保问题整治到位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；对于涉嫌环境违法的，依法予以查处。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1.自查自纠。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企业结合自身实际开展自查自纠，落实主体责任。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2.排查整改。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各开发区、镇（街道）对辖区内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机动车维修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企业进行现场检查，列出问题清单，指导督促落实整改，完成一项，销号一项。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3.市级抽查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排查整治期间，生态环境局将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组织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业务科室、执法支队人员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各开发区、镇（街道）整治工作推进、现场排查质量、整改完成情况进行重点核查。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（三）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巩固提高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阶段（202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年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月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30日前</w:t>
      </w:r>
      <w:r>
        <w:rPr>
          <w:rFonts w:hint="eastAsia" w:ascii="宋体" w:hAnsi="宋体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）。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各开发区、镇（街道）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认真分析专项排查整治发现的突出问题，深层次查找原因，总结经验做法，完善危险废物环境管理制度，形成长效工作机制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五、相关</w:t>
      </w: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要求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一是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充分认清形势，提高思想认识。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各开发区、镇（街道）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要切实提高思想认识，把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此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次专项排查整治作为有效发现问题、推动危险废物污染防治工作提升的重要抓手，提高政治站位，采取有效措施，务求排查整治工作取得实效。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二是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督促落实危险废物污染防治主体责任。严格督促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机动车维修企业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遵纪守法，依法履行危险废物污染防治主体责任，严格执行危险废物各项法律法规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标准规范以及危险废物管理计划、转移联单等管理制度。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三是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严厉打击非法收集、处置废机油等环境违法行为。对发现非法收集、处置危险废物（废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矿物油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）事件，依法从严从重予以处罚，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危险废物违规处置量达到3吨以上移交公安部门予以调查处理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，彻底打击非法转移、处置危险废物（废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矿物油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）等违法行为。</w:t>
      </w: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四是加强宣传培训。加大对机动车维修企业人员环境守法行为的宣传和培训，通过印发宣传手册、专题培训、生态环境微信公众号等新媒体平台等方式进行环保法律法规的宣传，让企业了解污染防治重点，指导企业依法处置危险废物，共同筑牢污染防控底线。</w:t>
      </w:r>
    </w:p>
    <w:p>
      <w:pPr>
        <w:pStyle w:val="6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五是</w:t>
      </w:r>
      <w:r>
        <w:rPr>
          <w:rFonts w:hint="eastAsia" w:ascii="宋体" w:hAnsi="宋体" w:eastAsia="仿宋_GB2312" w:cs="仿宋_GB2312"/>
          <w:color w:val="000000"/>
          <w:kern w:val="2"/>
          <w:sz w:val="32"/>
          <w:szCs w:val="32"/>
          <w:lang w:val="en-US" w:eastAsia="zh-CN" w:bidi="ar-SA"/>
        </w:rPr>
        <w:t>及时报送信息。6月5日前，</w:t>
      </w: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  <w:t>各开发区、镇（街道）</w:t>
      </w:r>
      <w:r>
        <w:rPr>
          <w:rFonts w:hint="eastAsia" w:ascii="宋体" w:hAnsi="宋体" w:eastAsia="仿宋_GB2312" w:cs="仿宋_GB2312"/>
          <w:color w:val="000000"/>
          <w:kern w:val="2"/>
          <w:sz w:val="32"/>
          <w:szCs w:val="32"/>
          <w:lang w:val="en-US" w:eastAsia="zh-CN" w:bidi="ar-SA"/>
        </w:rPr>
        <w:t>要将问题台账上报生态环境局，以后每周更新问题整改情况。6月28日前，</w:t>
      </w: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  <w:t>各开发区、镇（街道）报送排查整治工作总结。相关资料电子版和正式文扫描件发送至邮箱。</w:t>
      </w:r>
    </w:p>
    <w:p>
      <w:pPr>
        <w:pStyle w:val="6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  <w:t>联系人：示范区生态环境局 郭冰洁</w:t>
      </w:r>
    </w:p>
    <w:p>
      <w:pPr>
        <w:pStyle w:val="6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  <w:t>电  话：0391-6635228</w:t>
      </w:r>
    </w:p>
    <w:p>
      <w:pPr>
        <w:pStyle w:val="6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-SA"/>
        </w:rPr>
        <w:t>邮  箱：jysgtk@126.com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附件：1.机动车维修环节常见危险废物产生信息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90" w:lineRule="exact"/>
        <w:ind w:left="1918" w:leftChars="304" w:right="0" w:hanging="1280" w:hangingChars="4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 xml:space="preserve">      2.济源示范区机动车维修行业涉危险废物管理专项整治问题清单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9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rPr>
          <w:rStyle w:val="56"/>
          <w:rFonts w:hint="eastAsia" w:ascii="宋体" w:hAnsi="宋体" w:eastAsia="黑体" w:cs="黑体"/>
          <w:sz w:val="32"/>
          <w:szCs w:val="32"/>
        </w:rPr>
      </w:pPr>
      <w:r>
        <w:rPr>
          <w:rStyle w:val="56"/>
          <w:rFonts w:hint="eastAsia" w:ascii="宋体" w:hAnsi="宋体" w:eastAsia="黑体" w:cs="黑体"/>
          <w:sz w:val="32"/>
          <w:szCs w:val="32"/>
        </w:rPr>
        <w:br w:type="page"/>
      </w:r>
    </w:p>
    <w:p>
      <w:pPr>
        <w:snapToGrid w:val="0"/>
        <w:spacing w:line="560" w:lineRule="exact"/>
        <w:rPr>
          <w:rStyle w:val="56"/>
          <w:rFonts w:hint="eastAsia" w:ascii="宋体" w:hAnsi="宋体" w:eastAsia="黑体"/>
          <w:sz w:val="30"/>
          <w:szCs w:val="30"/>
        </w:rPr>
      </w:pPr>
      <w:r>
        <w:rPr>
          <w:rStyle w:val="56"/>
          <w:rFonts w:hint="eastAsia" w:ascii="宋体" w:hAnsi="宋体" w:eastAsia="黑体" w:cs="黑体"/>
          <w:sz w:val="32"/>
          <w:szCs w:val="32"/>
        </w:rPr>
        <w:t xml:space="preserve">附件1  </w:t>
      </w:r>
      <w:r>
        <w:rPr>
          <w:rStyle w:val="56"/>
          <w:rFonts w:ascii="宋体" w:hAnsi="宋体" w:eastAsia="黑体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600" w:lineRule="exact"/>
        <w:jc w:val="center"/>
        <w:textAlignment w:val="auto"/>
        <w:rPr>
          <w:rStyle w:val="56"/>
          <w:rFonts w:hint="eastAsia" w:ascii="宋体" w:hAnsi="宋体" w:eastAsia="方正小标宋简体" w:cs="方正小标宋简体"/>
          <w:sz w:val="44"/>
          <w:szCs w:val="44"/>
          <w:lang w:eastAsia="zh-CN"/>
        </w:rPr>
      </w:pPr>
      <w:r>
        <w:rPr>
          <w:rStyle w:val="56"/>
          <w:rFonts w:hint="eastAsia" w:ascii="宋体" w:hAnsi="宋体" w:eastAsia="方正小标宋简体" w:cs="方正小标宋简体"/>
          <w:sz w:val="44"/>
          <w:szCs w:val="44"/>
        </w:rPr>
        <w:t>机动车维修</w:t>
      </w:r>
      <w:r>
        <w:rPr>
          <w:rStyle w:val="56"/>
          <w:rFonts w:hint="eastAsia" w:ascii="宋体" w:hAnsi="宋体" w:eastAsia="方正小标宋简体" w:cs="方正小标宋简体"/>
          <w:sz w:val="44"/>
          <w:szCs w:val="44"/>
          <w:lang w:eastAsia="zh-CN"/>
        </w:rPr>
        <w:t>环节常见</w:t>
      </w:r>
      <w:r>
        <w:rPr>
          <w:rStyle w:val="56"/>
          <w:rFonts w:hint="eastAsia" w:ascii="宋体" w:hAnsi="宋体" w:eastAsia="方正小标宋简体" w:cs="方正小标宋简体"/>
          <w:sz w:val="44"/>
          <w:szCs w:val="44"/>
        </w:rPr>
        <w:t>危险废物产生</w:t>
      </w:r>
      <w:r>
        <w:rPr>
          <w:rStyle w:val="56"/>
          <w:rFonts w:hint="eastAsia" w:ascii="宋体" w:hAnsi="宋体" w:eastAsia="方正小标宋简体" w:cs="方正小标宋简体"/>
          <w:sz w:val="44"/>
          <w:szCs w:val="44"/>
          <w:lang w:eastAsia="zh-CN"/>
        </w:rPr>
        <w:t>信息</w:t>
      </w:r>
    </w:p>
    <w:tbl>
      <w:tblPr>
        <w:tblStyle w:val="19"/>
        <w:tblW w:w="899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3"/>
        <w:gridCol w:w="1425"/>
        <w:gridCol w:w="3510"/>
        <w:gridCol w:w="1509"/>
        <w:gridCol w:w="10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  <w:lang w:eastAsia="zh-CN"/>
              </w:rPr>
            </w:pPr>
            <w:r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</w:rPr>
              <w:t>废物</w:t>
            </w:r>
            <w:r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  <w:lang w:eastAsia="zh-CN"/>
              </w:rPr>
              <w:t>名称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</w:rPr>
              <w:t>废物代码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黑体" w:cs="黑体"/>
                <w:position w:val="6"/>
                <w:sz w:val="21"/>
                <w:szCs w:val="21"/>
                <w:lang w:eastAsia="zh-CN"/>
              </w:rPr>
            </w:pPr>
            <w:r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  <w:lang w:eastAsia="zh-CN"/>
              </w:rPr>
              <w:t>产生工序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</w:rPr>
              <w:t>危险特性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黑体" w:cs="黑体"/>
                <w:bCs/>
                <w:position w:val="6"/>
                <w:sz w:val="21"/>
                <w:szCs w:val="21"/>
              </w:rPr>
              <w:t>物理形态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shd w:val="clear" w:color="auto" w:fill="F0F8FF"/>
                <w:lang w:eastAsia="zh-CN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废矿物油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900-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 w:eastAsia="zh-CN"/>
              </w:rPr>
              <w:t>214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-08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pacing w:beforeAutospacing="0" w:afterAutospacing="0" w:line="300" w:lineRule="exact"/>
              <w:jc w:val="left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维修过程中产生的废发动机油、制动器油、自动变速器油、齿轮油等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、易燃性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液态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废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油壶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 w:eastAsia="zh-CN"/>
              </w:rPr>
              <w:t>/桶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900-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 w:eastAsia="zh-CN"/>
              </w:rPr>
              <w:t>249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-08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left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矿物油使用完后废弃的包装桶/壶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、易燃性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shd w:val="clear" w:color="auto" w:fill="F0F8FF"/>
                <w:lang w:val="en-US" w:eastAsia="zh-CN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废漆渣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 w:eastAsia="zh-CN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 w:eastAsia="zh-CN"/>
              </w:rPr>
              <w:t>900-252-12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left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使用油漆（不包括水性漆）、有机溶剂进行喷漆、上漆过程中产生的废物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、易燃性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废铅蓄电池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 w:eastAsia="zh-CN"/>
              </w:rPr>
              <w:t>900-052-31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拆除、更换下来的废铅蓄电池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、腐蚀性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shd w:val="clear" w:color="auto" w:fill="F0F8FF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废活性炭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900-0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val="en-US" w:eastAsia="zh-CN"/>
              </w:rPr>
              <w:t>39-49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VOCS治理工程中产生的废过滤吸附活性炭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shd w:val="clear" w:color="auto" w:fill="F0F8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shd w:val="clear" w:color="auto" w:fill="auto"/>
                <w:lang w:val="en-US" w:eastAsia="zh-CN" w:bidi="ar-SA"/>
              </w:rPr>
              <w:t>废机油滤清器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900-041-49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含有或沾染废机油等毒性危险废物的过滤吸附介质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废油漆桶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900-041-49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油漆使用完后废弃的包装桶或喷漆罐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废过滤棉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900-041-49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喷漆房废气治理过程中产生的废过滤吸附过滤棉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废含油抹布/劳保用品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beforeAutospacing="0" w:afterAutospacing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900-041-49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beforeAutospacing="0" w:afterAutospacing="0" w:line="3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含有或沾染废矿物油等毒性危险废物的抹布、手套等劳保用品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position w:val="6"/>
                <w:sz w:val="21"/>
                <w:szCs w:val="21"/>
                <w:lang w:val="en-US" w:eastAsia="zh-CN" w:bidi="ar-SA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5" w:hRule="atLeast"/>
          <w:jc w:val="center"/>
        </w:trPr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shd w:val="clear" w:color="auto" w:fill="F0F8FF"/>
                <w:lang w:eastAsia="zh-CN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废汽车尾气净化催化剂</w:t>
            </w: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  <w:lang w:eastAsia="zh-CN"/>
              </w:rPr>
              <w:t>（废三元催化器）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900-049-50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left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更换下来的汽车尾气净净化废催化剂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毒性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6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before="0" w:beforeAutospacing="0" w:after="0" w:afterAutospacing="0" w:line="300" w:lineRule="exact"/>
              <w:jc w:val="center"/>
              <w:textAlignment w:val="auto"/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</w:pPr>
            <w:r>
              <w:rPr>
                <w:rStyle w:val="56"/>
                <w:rFonts w:hint="eastAsia" w:ascii="宋体" w:hAnsi="宋体" w:eastAsia="宋体" w:cs="宋体"/>
                <w:position w:val="6"/>
                <w:sz w:val="21"/>
                <w:szCs w:val="21"/>
              </w:rPr>
              <w:t>固态</w:t>
            </w:r>
          </w:p>
        </w:tc>
      </w:tr>
    </w:tbl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871" w:right="1474" w:bottom="1701" w:left="1587" w:header="851" w:footer="1531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/>
        <w:jc w:val="both"/>
        <w:textAlignment w:val="auto"/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600" w:lineRule="exact"/>
        <w:jc w:val="center"/>
        <w:textAlignment w:val="auto"/>
        <w:rPr>
          <w:rStyle w:val="56"/>
          <w:rFonts w:hint="eastAsia" w:ascii="宋体" w:hAnsi="宋体" w:eastAsia="方正小标宋简体" w:cs="方正小标宋简体"/>
          <w:sz w:val="44"/>
          <w:szCs w:val="44"/>
          <w:lang w:val="en-US" w:eastAsia="zh-CN"/>
        </w:rPr>
      </w:pPr>
      <w:r>
        <w:rPr>
          <w:rStyle w:val="56"/>
          <w:rFonts w:hint="eastAsia" w:ascii="宋体" w:hAnsi="宋体" w:eastAsia="方正小标宋简体" w:cs="方正小标宋简体"/>
          <w:sz w:val="44"/>
          <w:szCs w:val="44"/>
          <w:lang w:val="en-US" w:eastAsia="zh-CN"/>
        </w:rPr>
        <w:t>济源示范区机动车维修行业涉危险废物管理专项整治问题清单</w:t>
      </w: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right"/>
        <w:textAlignment w:val="auto"/>
        <w:rPr>
          <w:rFonts w:hint="eastAsia" w:ascii="宋体" w:hAnsi="宋体" w:eastAsia="楷体" w:cs="楷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单位：吨</w:t>
      </w:r>
    </w:p>
    <w:tbl>
      <w:tblPr>
        <w:tblStyle w:val="19"/>
        <w:tblpPr w:leftFromText="180" w:rightFromText="180" w:vertAnchor="text" w:horzAnchor="page" w:tblpXSpec="center" w:tblpY="56"/>
        <w:tblOverlap w:val="never"/>
        <w:tblW w:w="1452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8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乡（镇、街道）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  <w:t>企业名称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  <w:t>详细地址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涉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/>
              </w:rPr>
              <w:t>危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/>
              </w:rPr>
              <w:t>险废物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名称及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/>
              </w:rPr>
              <w:t>代码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2023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年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危险废物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产生量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委外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处置量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处置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去向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（具体到公司）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目前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贮存量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是否存在长期贮存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情况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是否存在危险废物非法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倾倒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  <w:t>存在违法问题（附违反法条）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贮存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不规范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Hans"/>
              </w:rPr>
              <w:t>问题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整改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措施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  <w:t>整改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</w:rPr>
              <w:t>时限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是否完成整改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Times New Roman"/>
                <w:color w:val="auto"/>
                <w:sz w:val="18"/>
                <w:szCs w:val="18"/>
                <w:highlight w:val="none"/>
              </w:rPr>
            </w:pPr>
          </w:p>
        </w:tc>
      </w:tr>
    </w:tbl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/>
        <w:jc w:val="both"/>
        <w:textAlignment w:val="auto"/>
        <w:rPr>
          <w:rFonts w:hint="eastAsia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/>
        <w:jc w:val="both"/>
        <w:textAlignment w:val="auto"/>
        <w:rPr>
          <w:rFonts w:hint="default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sectPr>
          <w:headerReference r:id="rId4" w:type="default"/>
          <w:footerReference r:id="rId5" w:type="default"/>
          <w:pgSz w:w="16838" w:h="11905" w:orient="landscape"/>
          <w:pgMar w:top="1417" w:right="1417" w:bottom="1417" w:left="1417" w:header="850" w:footer="1304" w:gutter="0"/>
          <w:pgNumType w:fmt="decimal" w:start="8"/>
          <w:cols w:space="0" w:num="1"/>
          <w:rtlGutter w:val="0"/>
          <w:docGrid w:type="lines" w:linePitch="312" w:charSpace="0"/>
        </w:sectPr>
      </w:pPr>
    </w:p>
    <w:p>
      <w:pPr>
        <w:pStyle w:val="1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/>
        <w:jc w:val="both"/>
        <w:textAlignment w:val="auto"/>
        <w:rPr>
          <w:rFonts w:hint="default" w:ascii="宋体" w:hAnsi="宋体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仿宋" w:cs="仿宋"/>
          <w:sz w:val="32"/>
          <w:szCs w:val="32"/>
        </w:rPr>
      </w:pPr>
    </w:p>
    <w:p>
      <w:pPr>
        <w:rPr>
          <w:rFonts w:hint="eastAsia" w:ascii="宋体" w:hAnsi="宋体" w:eastAsia="仿宋_GB2312" w:cs="仿宋_GB2312"/>
          <w:b w:val="0"/>
          <w:bCs/>
          <w:color w:val="auto"/>
          <w:sz w:val="32"/>
          <w:szCs w:val="32"/>
          <w:lang w:eastAsia="zh-CN"/>
        </w:rPr>
      </w:pPr>
    </w:p>
    <w:p>
      <w:pPr>
        <w:pStyle w:val="3"/>
        <w:rPr>
          <w:rFonts w:hint="eastAsia" w:ascii="宋体" w:hAnsi="宋体" w:eastAsia="仿宋_GB2312" w:cs="仿宋_GB2312"/>
          <w:b w:val="0"/>
          <w:bCs/>
          <w:color w:val="auto"/>
          <w:sz w:val="32"/>
          <w:szCs w:val="32"/>
          <w:lang w:eastAsia="zh-CN"/>
        </w:rPr>
      </w:pPr>
    </w:p>
    <w:p>
      <w:pPr>
        <w:rPr>
          <w:rFonts w:hint="eastAsia" w:ascii="宋体" w:hAnsi="宋体" w:eastAsia="仿宋_GB2312" w:cs="仿宋_GB2312"/>
          <w:b w:val="0"/>
          <w:bCs/>
          <w:color w:val="auto"/>
          <w:sz w:val="32"/>
          <w:szCs w:val="32"/>
          <w:lang w:eastAsia="zh-CN"/>
        </w:rPr>
      </w:pPr>
    </w:p>
    <w:p>
      <w:pPr>
        <w:pStyle w:val="3"/>
        <w:rPr>
          <w:rFonts w:hint="eastAsia" w:ascii="宋体" w:hAnsi="宋体" w:eastAsia="仿宋_GB2312" w:cs="仿宋_GB2312"/>
          <w:b w:val="0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仿宋_GB2312" w:cs="仿宋_GB2312"/>
          <w:b w:val="0"/>
          <w:bCs/>
          <w:color w:val="auto"/>
          <w:sz w:val="32"/>
          <w:szCs w:val="32"/>
          <w:lang w:eastAsia="zh-CN"/>
        </w:rPr>
      </w:pPr>
    </w:p>
    <w:p>
      <w:pPr>
        <w:pStyle w:val="3"/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/>
          <w:lang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pStyle w:val="18"/>
        <w:rPr>
          <w:rFonts w:hint="eastAsia" w:ascii="宋体" w:hAnsi="宋体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530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ind w:firstLine="5120" w:firstLineChars="1600"/>
        <w:textAlignment w:val="auto"/>
        <w:rPr>
          <w:rFonts w:hint="eastAsia" w:ascii="宋体" w:hAnsi="宋体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/>
          <w:sz w:val="32"/>
          <w:szCs w:val="32"/>
          <w:lang w:val="en-US" w:eastAsia="zh-CN"/>
        </w:rPr>
        <w:tab/>
      </w:r>
    </w:p>
    <w:tbl>
      <w:tblPr>
        <w:tblStyle w:val="20"/>
        <w:tblW w:w="8740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740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159" w:firstLineChars="60"/>
              <w:jc w:val="left"/>
              <w:textAlignment w:val="auto"/>
              <w:rPr>
                <w:rFonts w:hint="eastAsia" w:ascii="宋体" w:hAnsi="宋体" w:eastAsia="仿宋_GB2312"/>
                <w:b w:val="0"/>
                <w:bCs/>
                <w:smallCaps w:val="0"/>
                <w:color w:val="000000" w:themeColor="text1"/>
                <w:spacing w:val="-9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仿宋_GB2312" w:cs="仿宋_GB2312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济源产城融合示范区生态环境局办公室</w:t>
            </w:r>
            <w:r>
              <w:rPr>
                <w:rFonts w:hint="eastAsia" w:ascii="宋体" w:hAnsi="宋体" w:eastAsia="仿宋_GB2312" w:cs="仿宋_GB2312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ascii="宋体" w:hAnsi="宋体" w:eastAsia="新宋体" w:cs="宋体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宋体" w:hAnsi="宋体" w:eastAsia="新宋体" w:cs="宋体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仿宋_GB2312" w:cs="仿宋_GB2312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eastAsia="仿宋_GB2312" w:cs="仿宋_GB2312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5月15</w:t>
            </w:r>
            <w:r>
              <w:rPr>
                <w:rFonts w:hint="eastAsia" w:ascii="宋体" w:hAnsi="宋体" w:eastAsia="仿宋_GB2312" w:cs="仿宋_GB2312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日印</w:t>
            </w:r>
            <w:r>
              <w:rPr>
                <w:rFonts w:hint="eastAsia" w:ascii="宋体" w:hAnsi="宋体" w:eastAsia="仿宋_GB2312" w:cs="仿宋_GB2312"/>
                <w:b w:val="0"/>
                <w:bCs/>
                <w:smallCaps w:val="0"/>
                <w:color w:val="000000" w:themeColor="text1"/>
                <w:spacing w:val="-7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</w:t>
            </w:r>
          </w:p>
        </w:tc>
      </w:tr>
    </w:tbl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textAlignment w:val="auto"/>
        <w:rPr>
          <w:rFonts w:ascii="宋体" w:hAnsi="宋体"/>
          <w:b w:val="0"/>
          <w:bCs/>
        </w:rPr>
      </w:pPr>
    </w:p>
    <w:sectPr>
      <w:footerReference r:id="rId6" w:type="default"/>
      <w:pgSz w:w="11905" w:h="16838"/>
      <w:pgMar w:top="1871" w:right="1474" w:bottom="1701" w:left="1587" w:header="850" w:footer="1531" w:gutter="0"/>
      <w:pgNumType w:fmt="decimal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3DE93F-0038-436B-B725-25770E6D9A0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DD725AF-95DC-4D3B-B6AE-51F42CE70D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62E0F4E-CA19-469A-81E7-32C3BCB18A6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26B711C-E5DB-4E54-B883-8565B8DA04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16D24D5-A3C3-40C2-ADE6-E3C943F58F9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A9DEB98-11A2-455D-A8D9-A49663E109A4}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2DBB88F-0291-4E07-8A68-0F1BC5D5572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303D5E7-193B-4CD6-A1FD-A2E0E9D5D00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4893E26-FF54-4180-8101-87E55D5BF33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E9316460-F109-4EFE-B7C9-8DF3F2D0A10C}"/>
  </w:font>
  <w:font w:name="ˎ̥">
    <w:altName w:val="华文仿宋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ngsuh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DF807C70-1084-469E-8D14-7A2A3FCDE30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DC8E005E-0C47-4049-B537-E3B10FE3CB3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3F436FC1-3025-426D-8CF4-CA3FFE1AFA89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  <w:embedRegular r:id="rId14" w:fontKey="{2E17C9E4-B8D9-43D3-967B-D547E54A854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5" w:fontKey="{6D74C1CC-3253-471C-9E9D-633628353F2A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3388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3388"/>
        <w:tab w:val="clear" w:pos="4153"/>
      </w:tabs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mirrorMargins w:val="1"/>
  <w:bordersDoNotSurroundHeader w:val="0"/>
  <w:bordersDoNotSurroundFooter w:val="0"/>
  <w:documentProtection w:enforcement="0"/>
  <w:defaultTabStop w:val="420"/>
  <w:drawingGridHorizontalSpacing w:val="210"/>
  <w:drawingGridVerticalSpacing w:val="158"/>
  <w:displayHorizontalDrawingGridEvery w:val="1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2ZWY4MmU4Y2U5YzQzZmRkODQwZDUyMzYyMTI5YTYifQ=="/>
  </w:docVars>
  <w:rsids>
    <w:rsidRoot w:val="00000000"/>
    <w:rsid w:val="00463FFF"/>
    <w:rsid w:val="005A1D49"/>
    <w:rsid w:val="00C46D24"/>
    <w:rsid w:val="01205F41"/>
    <w:rsid w:val="012918D1"/>
    <w:rsid w:val="015852EE"/>
    <w:rsid w:val="01F960DD"/>
    <w:rsid w:val="020F7907"/>
    <w:rsid w:val="02ED31B1"/>
    <w:rsid w:val="03424399"/>
    <w:rsid w:val="03A94635"/>
    <w:rsid w:val="03DD242F"/>
    <w:rsid w:val="04AB4BA9"/>
    <w:rsid w:val="04B312A8"/>
    <w:rsid w:val="05683DFA"/>
    <w:rsid w:val="058628CB"/>
    <w:rsid w:val="06216C82"/>
    <w:rsid w:val="06694ED4"/>
    <w:rsid w:val="07587F60"/>
    <w:rsid w:val="086D0162"/>
    <w:rsid w:val="08FD44CF"/>
    <w:rsid w:val="0932117A"/>
    <w:rsid w:val="09F8118D"/>
    <w:rsid w:val="0A430C43"/>
    <w:rsid w:val="0B1F42A5"/>
    <w:rsid w:val="0B640FB7"/>
    <w:rsid w:val="0B68626F"/>
    <w:rsid w:val="0C0F3A3B"/>
    <w:rsid w:val="0C242AC8"/>
    <w:rsid w:val="0CCC26B0"/>
    <w:rsid w:val="0D654EF3"/>
    <w:rsid w:val="0D8A4480"/>
    <w:rsid w:val="0DA51181"/>
    <w:rsid w:val="0DC42BB3"/>
    <w:rsid w:val="0DE411A4"/>
    <w:rsid w:val="0E05239E"/>
    <w:rsid w:val="0E666599"/>
    <w:rsid w:val="0E67314B"/>
    <w:rsid w:val="0EA51DCB"/>
    <w:rsid w:val="0EFE5C0E"/>
    <w:rsid w:val="0F7F3013"/>
    <w:rsid w:val="10211D87"/>
    <w:rsid w:val="10793E30"/>
    <w:rsid w:val="1098357A"/>
    <w:rsid w:val="10D83291"/>
    <w:rsid w:val="10EA099D"/>
    <w:rsid w:val="11211225"/>
    <w:rsid w:val="113D61FE"/>
    <w:rsid w:val="11566D6A"/>
    <w:rsid w:val="12B176E4"/>
    <w:rsid w:val="131F623D"/>
    <w:rsid w:val="13821EBA"/>
    <w:rsid w:val="13AB6DD5"/>
    <w:rsid w:val="13DC051E"/>
    <w:rsid w:val="14A31C6A"/>
    <w:rsid w:val="14B97554"/>
    <w:rsid w:val="14BB6C25"/>
    <w:rsid w:val="14E6318E"/>
    <w:rsid w:val="15967D93"/>
    <w:rsid w:val="15C73357"/>
    <w:rsid w:val="15DB3091"/>
    <w:rsid w:val="16696A6C"/>
    <w:rsid w:val="16892356"/>
    <w:rsid w:val="169A580D"/>
    <w:rsid w:val="16A35E85"/>
    <w:rsid w:val="17011DD0"/>
    <w:rsid w:val="171B7E33"/>
    <w:rsid w:val="17467149"/>
    <w:rsid w:val="174B5616"/>
    <w:rsid w:val="179728E2"/>
    <w:rsid w:val="17E93546"/>
    <w:rsid w:val="18150F13"/>
    <w:rsid w:val="18311EA3"/>
    <w:rsid w:val="195B1BCF"/>
    <w:rsid w:val="19E0014B"/>
    <w:rsid w:val="1A4D26BA"/>
    <w:rsid w:val="1A9D33B9"/>
    <w:rsid w:val="1CC935AA"/>
    <w:rsid w:val="1D220DAE"/>
    <w:rsid w:val="1D2D2112"/>
    <w:rsid w:val="1DA03128"/>
    <w:rsid w:val="1DFA645D"/>
    <w:rsid w:val="1E7B2B8C"/>
    <w:rsid w:val="1E8746C4"/>
    <w:rsid w:val="1E8A7C99"/>
    <w:rsid w:val="1EF15053"/>
    <w:rsid w:val="1FED691A"/>
    <w:rsid w:val="2003322B"/>
    <w:rsid w:val="205071A5"/>
    <w:rsid w:val="20584357"/>
    <w:rsid w:val="20CE073B"/>
    <w:rsid w:val="21110CA8"/>
    <w:rsid w:val="215E2A0F"/>
    <w:rsid w:val="223D6CB5"/>
    <w:rsid w:val="22C57EA9"/>
    <w:rsid w:val="22D82A30"/>
    <w:rsid w:val="23253C8C"/>
    <w:rsid w:val="23B614E5"/>
    <w:rsid w:val="23EC19E8"/>
    <w:rsid w:val="24DE3C89"/>
    <w:rsid w:val="260A77E9"/>
    <w:rsid w:val="265A2982"/>
    <w:rsid w:val="265E1C13"/>
    <w:rsid w:val="27317081"/>
    <w:rsid w:val="2738342B"/>
    <w:rsid w:val="276D691A"/>
    <w:rsid w:val="284702DA"/>
    <w:rsid w:val="288D08E8"/>
    <w:rsid w:val="2919289C"/>
    <w:rsid w:val="29C26535"/>
    <w:rsid w:val="2A163D32"/>
    <w:rsid w:val="2A586D72"/>
    <w:rsid w:val="2A8C6D98"/>
    <w:rsid w:val="2A927C7D"/>
    <w:rsid w:val="2AB247D5"/>
    <w:rsid w:val="2ABD68C6"/>
    <w:rsid w:val="2AF37417"/>
    <w:rsid w:val="2B4C560A"/>
    <w:rsid w:val="2BAC195C"/>
    <w:rsid w:val="2BD35769"/>
    <w:rsid w:val="2C767422"/>
    <w:rsid w:val="2DE41780"/>
    <w:rsid w:val="2E3617F3"/>
    <w:rsid w:val="2EF746DE"/>
    <w:rsid w:val="2F3051E4"/>
    <w:rsid w:val="2F4147EB"/>
    <w:rsid w:val="2F4149B3"/>
    <w:rsid w:val="2FAF5D7C"/>
    <w:rsid w:val="300B6959"/>
    <w:rsid w:val="30320879"/>
    <w:rsid w:val="316B3A03"/>
    <w:rsid w:val="321069A7"/>
    <w:rsid w:val="335F3347"/>
    <w:rsid w:val="33922153"/>
    <w:rsid w:val="34182503"/>
    <w:rsid w:val="348B43A9"/>
    <w:rsid w:val="34AA0A8E"/>
    <w:rsid w:val="357B2767"/>
    <w:rsid w:val="36137470"/>
    <w:rsid w:val="362578D7"/>
    <w:rsid w:val="3677219D"/>
    <w:rsid w:val="3678126C"/>
    <w:rsid w:val="36DC14FD"/>
    <w:rsid w:val="36FACA56"/>
    <w:rsid w:val="376015E3"/>
    <w:rsid w:val="38287961"/>
    <w:rsid w:val="38320130"/>
    <w:rsid w:val="38490C50"/>
    <w:rsid w:val="38EE7BF2"/>
    <w:rsid w:val="393A4EF2"/>
    <w:rsid w:val="393F1F7B"/>
    <w:rsid w:val="395B5E8C"/>
    <w:rsid w:val="396C7424"/>
    <w:rsid w:val="39C61742"/>
    <w:rsid w:val="3A130919"/>
    <w:rsid w:val="3A1D5C86"/>
    <w:rsid w:val="3BE6705D"/>
    <w:rsid w:val="3C152C44"/>
    <w:rsid w:val="3D1230DF"/>
    <w:rsid w:val="40B42029"/>
    <w:rsid w:val="41BF4347"/>
    <w:rsid w:val="42B45D29"/>
    <w:rsid w:val="43361DDD"/>
    <w:rsid w:val="45372790"/>
    <w:rsid w:val="4551186C"/>
    <w:rsid w:val="45853F74"/>
    <w:rsid w:val="45B83A6E"/>
    <w:rsid w:val="46B75A5A"/>
    <w:rsid w:val="46E42239"/>
    <w:rsid w:val="472C42FF"/>
    <w:rsid w:val="47590D17"/>
    <w:rsid w:val="475A1B48"/>
    <w:rsid w:val="47641A09"/>
    <w:rsid w:val="48865D5D"/>
    <w:rsid w:val="48EF4135"/>
    <w:rsid w:val="491102ED"/>
    <w:rsid w:val="491F389A"/>
    <w:rsid w:val="49364747"/>
    <w:rsid w:val="4A2B4365"/>
    <w:rsid w:val="4A344593"/>
    <w:rsid w:val="4AC419F6"/>
    <w:rsid w:val="4AC60EB2"/>
    <w:rsid w:val="4AFF0BE2"/>
    <w:rsid w:val="4B9C7F6D"/>
    <w:rsid w:val="4BDF4C08"/>
    <w:rsid w:val="4BF67BB9"/>
    <w:rsid w:val="4C09042E"/>
    <w:rsid w:val="4CAB05E1"/>
    <w:rsid w:val="4D3229D5"/>
    <w:rsid w:val="4D734B9A"/>
    <w:rsid w:val="4DC65CF9"/>
    <w:rsid w:val="4E311B0B"/>
    <w:rsid w:val="4E685D41"/>
    <w:rsid w:val="4E7C6D86"/>
    <w:rsid w:val="4EDF48D6"/>
    <w:rsid w:val="4EFD4669"/>
    <w:rsid w:val="4FD51218"/>
    <w:rsid w:val="5031397A"/>
    <w:rsid w:val="505C6771"/>
    <w:rsid w:val="50647CCE"/>
    <w:rsid w:val="51352BB5"/>
    <w:rsid w:val="514C76A3"/>
    <w:rsid w:val="52376603"/>
    <w:rsid w:val="55867ACF"/>
    <w:rsid w:val="55EB0B18"/>
    <w:rsid w:val="55FF5FFE"/>
    <w:rsid w:val="57445CC3"/>
    <w:rsid w:val="57776F40"/>
    <w:rsid w:val="57AE6593"/>
    <w:rsid w:val="57CC7F01"/>
    <w:rsid w:val="58117549"/>
    <w:rsid w:val="58F6558E"/>
    <w:rsid w:val="59593BFC"/>
    <w:rsid w:val="596D6E44"/>
    <w:rsid w:val="598562FA"/>
    <w:rsid w:val="59D61A8F"/>
    <w:rsid w:val="59FB5B93"/>
    <w:rsid w:val="5A9DC60B"/>
    <w:rsid w:val="5AB16043"/>
    <w:rsid w:val="5B0411DE"/>
    <w:rsid w:val="5B3E1839"/>
    <w:rsid w:val="5BF36DE6"/>
    <w:rsid w:val="5C020AD0"/>
    <w:rsid w:val="5C3F0B9B"/>
    <w:rsid w:val="5CBF537F"/>
    <w:rsid w:val="5D8447A8"/>
    <w:rsid w:val="5D905EFA"/>
    <w:rsid w:val="5DA245C2"/>
    <w:rsid w:val="5DE47A17"/>
    <w:rsid w:val="5E513803"/>
    <w:rsid w:val="5EB674B9"/>
    <w:rsid w:val="5EE32C8A"/>
    <w:rsid w:val="5EE94B54"/>
    <w:rsid w:val="5F0E3BDD"/>
    <w:rsid w:val="5F3D5080"/>
    <w:rsid w:val="60CA0560"/>
    <w:rsid w:val="62314166"/>
    <w:rsid w:val="62331932"/>
    <w:rsid w:val="6243208D"/>
    <w:rsid w:val="62C8466F"/>
    <w:rsid w:val="62F5221D"/>
    <w:rsid w:val="62F6254A"/>
    <w:rsid w:val="63514A7A"/>
    <w:rsid w:val="636931F0"/>
    <w:rsid w:val="65075A7F"/>
    <w:rsid w:val="65AE6621"/>
    <w:rsid w:val="66605802"/>
    <w:rsid w:val="674C2674"/>
    <w:rsid w:val="677B70EB"/>
    <w:rsid w:val="67FB5E4B"/>
    <w:rsid w:val="68094FAC"/>
    <w:rsid w:val="68480F25"/>
    <w:rsid w:val="69053799"/>
    <w:rsid w:val="69891B2D"/>
    <w:rsid w:val="69FC73E2"/>
    <w:rsid w:val="6A1012BC"/>
    <w:rsid w:val="6A5A0C52"/>
    <w:rsid w:val="6AD061CF"/>
    <w:rsid w:val="6CB0225E"/>
    <w:rsid w:val="6D6F3D9E"/>
    <w:rsid w:val="6DE64A30"/>
    <w:rsid w:val="6E45229C"/>
    <w:rsid w:val="6EE43E31"/>
    <w:rsid w:val="6F84542E"/>
    <w:rsid w:val="71286A35"/>
    <w:rsid w:val="712F155B"/>
    <w:rsid w:val="71D821D4"/>
    <w:rsid w:val="71DE2CE0"/>
    <w:rsid w:val="72987BA3"/>
    <w:rsid w:val="738A7EEB"/>
    <w:rsid w:val="73FB6CD7"/>
    <w:rsid w:val="741010FE"/>
    <w:rsid w:val="747043AB"/>
    <w:rsid w:val="74AB51AC"/>
    <w:rsid w:val="74D21349"/>
    <w:rsid w:val="751C3136"/>
    <w:rsid w:val="752836B4"/>
    <w:rsid w:val="75601C5A"/>
    <w:rsid w:val="756857C4"/>
    <w:rsid w:val="766279D8"/>
    <w:rsid w:val="772820DE"/>
    <w:rsid w:val="77681C63"/>
    <w:rsid w:val="77FE037E"/>
    <w:rsid w:val="78092DF3"/>
    <w:rsid w:val="785C6D4C"/>
    <w:rsid w:val="788D60F9"/>
    <w:rsid w:val="78C479E6"/>
    <w:rsid w:val="7AA64095"/>
    <w:rsid w:val="7B2014A6"/>
    <w:rsid w:val="7C240D8A"/>
    <w:rsid w:val="7C68383C"/>
    <w:rsid w:val="7CB65EF9"/>
    <w:rsid w:val="7D4A090E"/>
    <w:rsid w:val="7D6931C0"/>
    <w:rsid w:val="7DA11339"/>
    <w:rsid w:val="7DC74CC3"/>
    <w:rsid w:val="7F435DEE"/>
    <w:rsid w:val="7FFB4923"/>
    <w:rsid w:val="FFBCA1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iPriority="99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99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41" w:beforeAutospacing="0" w:after="141" w:afterAutospacing="0"/>
      <w:ind w:left="0" w:right="0"/>
      <w:jc w:val="left"/>
    </w:pPr>
    <w:rPr>
      <w:rFonts w:hint="eastAsia" w:ascii="宋体" w:hAnsi="宋体" w:eastAsia="宋体" w:cs="宋体"/>
      <w:kern w:val="44"/>
      <w:sz w:val="30"/>
      <w:szCs w:val="30"/>
      <w:lang w:val="en-US" w:eastAsia="zh-CN" w:bidi="ar"/>
    </w:rPr>
  </w:style>
  <w:style w:type="paragraph" w:styleId="2">
    <w:name w:val="heading 2"/>
    <w:basedOn w:val="1"/>
    <w:next w:val="1"/>
    <w:qFormat/>
    <w:uiPriority w:val="1"/>
    <w:pPr>
      <w:ind w:left="751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paragraph" w:styleId="4">
    <w:name w:val="heading 3"/>
    <w:basedOn w:val="1"/>
    <w:next w:val="1"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21">
    <w:name w:val="Default Paragraph Font"/>
    <w:link w:val="22"/>
    <w:autoRedefine/>
    <w:qFormat/>
    <w:uiPriority w:val="1"/>
    <w:rPr>
      <w:rFonts w:ascii="Times New Roman" w:hAnsi="Times New Roman"/>
      <w:szCs w:val="24"/>
    </w:rPr>
  </w:style>
  <w:style w:type="table" w:default="1" w:styleId="19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1"/>
    <w:autoRedefine/>
    <w:qFormat/>
    <w:uiPriority w:val="0"/>
    <w:pPr>
      <w:ind w:firstLine="420" w:firstLineChars="200"/>
    </w:pPr>
  </w:style>
  <w:style w:type="paragraph" w:styleId="6">
    <w:name w:val="index 5"/>
    <w:basedOn w:val="1"/>
    <w:next w:val="1"/>
    <w:autoRedefine/>
    <w:unhideWhenUsed/>
    <w:qFormat/>
    <w:uiPriority w:val="99"/>
    <w:pPr>
      <w:ind w:left="798" w:leftChars="380"/>
    </w:pPr>
  </w:style>
  <w:style w:type="paragraph" w:styleId="7">
    <w:name w:val="Body Text"/>
    <w:basedOn w:val="1"/>
    <w:next w:val="1"/>
    <w:autoRedefine/>
    <w:qFormat/>
    <w:uiPriority w:val="0"/>
  </w:style>
  <w:style w:type="paragraph" w:styleId="8">
    <w:name w:val="Body Text Indent"/>
    <w:basedOn w:val="1"/>
    <w:autoRedefine/>
    <w:qFormat/>
    <w:uiPriority w:val="0"/>
    <w:pPr>
      <w:ind w:left="570" w:firstLine="846" w:firstLineChars="302"/>
    </w:pPr>
    <w:rPr>
      <w:rFonts w:eastAsia="宋体"/>
      <w:bCs/>
      <w:kern w:val="2"/>
      <w:sz w:val="28"/>
      <w:lang w:val="en-US" w:eastAsia="zh-CN" w:bidi="ar-SA"/>
    </w:rPr>
  </w:style>
  <w:style w:type="paragraph" w:styleId="9">
    <w:name w:val="Date"/>
    <w:basedOn w:val="1"/>
    <w:next w:val="1"/>
    <w:link w:val="43"/>
    <w:autoRedefine/>
    <w:qFormat/>
    <w:uiPriority w:val="0"/>
    <w:pPr>
      <w:ind w:left="100" w:leftChars="2500"/>
    </w:pPr>
  </w:style>
  <w:style w:type="paragraph" w:styleId="10">
    <w:name w:val="Balloon Text"/>
    <w:basedOn w:val="1"/>
    <w:link w:val="33"/>
    <w:autoRedefine/>
    <w:qFormat/>
    <w:uiPriority w:val="99"/>
    <w:rPr>
      <w:sz w:val="18"/>
      <w:szCs w:val="18"/>
    </w:rPr>
  </w:style>
  <w:style w:type="paragraph" w:styleId="11">
    <w:name w:val="footer"/>
    <w:basedOn w:val="1"/>
    <w:link w:val="3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1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footnote text"/>
    <w:basedOn w:val="1"/>
    <w:next w:val="6"/>
    <w:autoRedefine/>
    <w:semiHidden/>
    <w:qFormat/>
    <w:uiPriority w:val="99"/>
    <w:pPr>
      <w:snapToGrid w:val="0"/>
      <w:jc w:val="left"/>
    </w:pPr>
    <w:rPr>
      <w:kern w:val="0"/>
      <w:sz w:val="18"/>
      <w:szCs w:val="18"/>
    </w:rPr>
  </w:style>
  <w:style w:type="paragraph" w:styleId="14">
    <w:name w:val="toc 2"/>
    <w:basedOn w:val="1"/>
    <w:next w:val="1"/>
    <w:autoRedefine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15">
    <w:name w:val="HTML Preformatted"/>
    <w:basedOn w:val="1"/>
    <w:autoRedefine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/>
    </w:rPr>
  </w:style>
  <w:style w:type="paragraph" w:styleId="16">
    <w:name w:val="Normal (Web)"/>
    <w:basedOn w:val="1"/>
    <w:autoRedefine/>
    <w:qFormat/>
    <w:uiPriority w:val="0"/>
    <w:pPr>
      <w:widowControl/>
      <w:spacing w:beforeAutospacing="1" w:afterAutospacing="1" w:line="360" w:lineRule="atLeast"/>
      <w:jc w:val="left"/>
    </w:pPr>
    <w:rPr>
      <w:rFonts w:ascii="ˎ̥" w:hAnsi="ˎ̥" w:eastAsia="宋体"/>
      <w:kern w:val="0"/>
      <w:sz w:val="18"/>
      <w:szCs w:val="18"/>
    </w:rPr>
  </w:style>
  <w:style w:type="paragraph" w:styleId="17">
    <w:name w:val="Body Text First Indent"/>
    <w:basedOn w:val="7"/>
    <w:next w:val="1"/>
    <w:autoRedefine/>
    <w:unhideWhenUsed/>
    <w:qFormat/>
    <w:uiPriority w:val="99"/>
    <w:pPr>
      <w:ind w:firstLine="420" w:firstLineChars="100"/>
    </w:pPr>
  </w:style>
  <w:style w:type="paragraph" w:styleId="18">
    <w:name w:val="Body Text First Indent 2"/>
    <w:basedOn w:val="1"/>
    <w:autoRedefine/>
    <w:qFormat/>
    <w:uiPriority w:val="0"/>
    <w:pPr>
      <w:ind w:firstLine="420" w:firstLineChars="200"/>
    </w:pPr>
  </w:style>
  <w:style w:type="table" w:styleId="20">
    <w:name w:val="Table Grid"/>
    <w:basedOn w:val="1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 Char Char Char Char Char Char3 Char Char Char Char Char Char Char"/>
    <w:basedOn w:val="1"/>
    <w:next w:val="1"/>
    <w:link w:val="21"/>
    <w:autoRedefine/>
    <w:qFormat/>
    <w:uiPriority w:val="0"/>
    <w:rPr>
      <w:rFonts w:ascii="Times New Roman" w:hAnsi="Times New Roman"/>
      <w:szCs w:val="24"/>
    </w:rPr>
  </w:style>
  <w:style w:type="character" w:styleId="23">
    <w:name w:val="Strong"/>
    <w:basedOn w:val="21"/>
    <w:autoRedefine/>
    <w:qFormat/>
    <w:uiPriority w:val="0"/>
    <w:rPr>
      <w:b/>
    </w:rPr>
  </w:style>
  <w:style w:type="character" w:styleId="24">
    <w:name w:val="page number"/>
    <w:basedOn w:val="21"/>
    <w:autoRedefine/>
    <w:qFormat/>
    <w:uiPriority w:val="99"/>
  </w:style>
  <w:style w:type="character" w:styleId="25">
    <w:name w:val="Hyperlink"/>
    <w:basedOn w:val="21"/>
    <w:autoRedefine/>
    <w:qFormat/>
    <w:uiPriority w:val="99"/>
    <w:rPr>
      <w:color w:val="0000FF"/>
      <w:u w:val="single"/>
    </w:rPr>
  </w:style>
  <w:style w:type="paragraph" w:customStyle="1" w:styleId="26">
    <w:name w:val="1正文1"/>
    <w:basedOn w:val="5"/>
    <w:autoRedefine/>
    <w:qFormat/>
    <w:uiPriority w:val="0"/>
    <w:pPr>
      <w:ind w:firstLine="480"/>
    </w:pPr>
  </w:style>
  <w:style w:type="paragraph" w:customStyle="1" w:styleId="27">
    <w:name w:val="BodyText1I2"/>
    <w:basedOn w:val="28"/>
    <w:autoRedefine/>
    <w:qFormat/>
    <w:uiPriority w:val="0"/>
    <w:pPr>
      <w:ind w:firstLine="420" w:firstLineChars="200"/>
      <w:textAlignment w:val="baseline"/>
    </w:pPr>
    <w:rPr>
      <w:rFonts w:ascii="仿宋_GB2312" w:eastAsia="仿宋_GB2312"/>
      <w:sz w:val="32"/>
    </w:rPr>
  </w:style>
  <w:style w:type="paragraph" w:customStyle="1" w:styleId="28">
    <w:name w:val="BodyTextIndent"/>
    <w:basedOn w:val="1"/>
    <w:autoRedefine/>
    <w:qFormat/>
    <w:uiPriority w:val="0"/>
    <w:pPr>
      <w:ind w:firstLine="645"/>
      <w:textAlignment w:val="baseline"/>
    </w:pPr>
    <w:rPr>
      <w:rFonts w:ascii="Times New Roman" w:hAnsi="Times New Roman" w:eastAsia="宋体" w:cs="Times New Roman"/>
      <w:sz w:val="32"/>
      <w:szCs w:val="24"/>
    </w:rPr>
  </w:style>
  <w:style w:type="paragraph" w:customStyle="1" w:styleId="29">
    <w:name w:val="Body Text First Indent1"/>
    <w:basedOn w:val="7"/>
    <w:next w:val="1"/>
    <w:autoRedefine/>
    <w:qFormat/>
    <w:uiPriority w:val="0"/>
    <w:pPr>
      <w:ind w:firstLine="420" w:firstLineChars="100"/>
    </w:pPr>
  </w:style>
  <w:style w:type="paragraph" w:customStyle="1" w:styleId="30">
    <w:name w:val="Char Char Char"/>
    <w:basedOn w:val="1"/>
    <w:autoRedefine/>
    <w:qFormat/>
    <w:uiPriority w:val="0"/>
  </w:style>
  <w:style w:type="character" w:customStyle="1" w:styleId="31">
    <w:name w:val="页眉 Char"/>
    <w:basedOn w:val="21"/>
    <w:link w:val="12"/>
    <w:autoRedefine/>
    <w:qFormat/>
    <w:uiPriority w:val="99"/>
    <w:rPr>
      <w:sz w:val="18"/>
      <w:szCs w:val="18"/>
    </w:rPr>
  </w:style>
  <w:style w:type="character" w:customStyle="1" w:styleId="32">
    <w:name w:val="页脚 Char"/>
    <w:basedOn w:val="21"/>
    <w:link w:val="11"/>
    <w:autoRedefine/>
    <w:qFormat/>
    <w:uiPriority w:val="99"/>
    <w:rPr>
      <w:sz w:val="18"/>
      <w:szCs w:val="18"/>
    </w:rPr>
  </w:style>
  <w:style w:type="character" w:customStyle="1" w:styleId="33">
    <w:name w:val="批注框文本 Char"/>
    <w:basedOn w:val="21"/>
    <w:link w:val="10"/>
    <w:autoRedefine/>
    <w:qFormat/>
    <w:uiPriority w:val="99"/>
    <w:rPr>
      <w:sz w:val="18"/>
      <w:szCs w:val="18"/>
    </w:rPr>
  </w:style>
  <w:style w:type="character" w:customStyle="1" w:styleId="34">
    <w:name w:val="font31"/>
    <w:basedOn w:val="21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5">
    <w:name w:val="font01"/>
    <w:basedOn w:val="21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bscript"/>
    </w:rPr>
  </w:style>
  <w:style w:type="paragraph" w:styleId="3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37">
    <w:name w:val="正文 New New New New New New New New New New New New New New New New New New New New New New"/>
    <w:autoRedefine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38">
    <w:name w:val="正文 New New New New New New New New New New New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39">
    <w:name w:val="p0"/>
    <w:basedOn w:val="1"/>
    <w:autoRedefine/>
    <w:qFormat/>
    <w:uiPriority w:val="0"/>
    <w:pPr>
      <w:widowControl/>
    </w:pPr>
    <w:rPr>
      <w:rFonts w:ascii="Times New Roman" w:hAnsi="Times New Roman" w:eastAsia="宋体"/>
      <w:kern w:val="0"/>
      <w:szCs w:val="21"/>
    </w:rPr>
  </w:style>
  <w:style w:type="character" w:customStyle="1" w:styleId="40">
    <w:name w:val="font21"/>
    <w:basedOn w:val="21"/>
    <w:autoRedefine/>
    <w:qFormat/>
    <w:uiPriority w:val="0"/>
    <w:rPr>
      <w:rFonts w:hint="default" w:ascii="Arial" w:hAnsi="Arial" w:cs="Arial"/>
      <w:color w:val="000000"/>
      <w:sz w:val="24"/>
      <w:szCs w:val="24"/>
      <w:u w:val="none"/>
    </w:rPr>
  </w:style>
  <w:style w:type="character" w:customStyle="1" w:styleId="41">
    <w:name w:val="font11"/>
    <w:basedOn w:val="21"/>
    <w:autoRedefine/>
    <w:qFormat/>
    <w:uiPriority w:val="0"/>
    <w:rPr>
      <w:rFonts w:hint="eastAsia" w:ascii="Arial Unicode MS" w:hAnsi="Arial Unicode MS" w:eastAsia="Arial Unicode MS" w:cs="Arial Unicode MS"/>
      <w:color w:val="000000"/>
      <w:sz w:val="24"/>
      <w:szCs w:val="24"/>
      <w:u w:val="none"/>
    </w:rPr>
  </w:style>
  <w:style w:type="character" w:customStyle="1" w:styleId="42">
    <w:name w:val="font91"/>
    <w:basedOn w:val="21"/>
    <w:autoRedefine/>
    <w:qFormat/>
    <w:uiPriority w:val="0"/>
    <w:rPr>
      <w:rFonts w:ascii="仿宋_GB2312" w:eastAsia="仿宋_GB2312" w:cs="仿宋_GB2312"/>
      <w:b/>
      <w:color w:val="000000"/>
      <w:sz w:val="22"/>
      <w:szCs w:val="22"/>
      <w:u w:val="none"/>
    </w:rPr>
  </w:style>
  <w:style w:type="character" w:customStyle="1" w:styleId="43">
    <w:name w:val="日期 Char"/>
    <w:basedOn w:val="21"/>
    <w:link w:val="9"/>
    <w:autoRedefine/>
    <w:qFormat/>
    <w:uiPriority w:val="0"/>
    <w:rPr>
      <w:rFonts w:ascii="Calibri" w:hAnsi="Calibri" w:eastAsia="宋体" w:cs="宋体"/>
      <w:kern w:val="2"/>
      <w:sz w:val="21"/>
      <w:szCs w:val="22"/>
    </w:rPr>
  </w:style>
  <w:style w:type="character" w:customStyle="1" w:styleId="44">
    <w:name w:val="font51"/>
    <w:basedOn w:val="21"/>
    <w:autoRedefine/>
    <w:qFormat/>
    <w:uiPriority w:val="0"/>
    <w:rPr>
      <w:rFonts w:hint="eastAsia" w:ascii="宋体" w:hAnsi="宋体" w:eastAsia="宋体" w:cs="宋体"/>
      <w:b/>
      <w:color w:val="000000"/>
      <w:sz w:val="36"/>
      <w:szCs w:val="36"/>
      <w:u w:val="none"/>
    </w:rPr>
  </w:style>
  <w:style w:type="paragraph" w:customStyle="1" w:styleId="45">
    <w:name w:val=" Char Char Char Char Char Char Char"/>
    <w:basedOn w:val="1"/>
    <w:autoRedefine/>
    <w:qFormat/>
    <w:uiPriority w:val="0"/>
    <w:rPr>
      <w:szCs w:val="21"/>
    </w:rPr>
  </w:style>
  <w:style w:type="paragraph" w:customStyle="1" w:styleId="46">
    <w:name w:val="封面3"/>
    <w:basedOn w:val="47"/>
    <w:next w:val="1"/>
    <w:autoRedefine/>
    <w:qFormat/>
    <w:uiPriority w:val="0"/>
    <w:rPr>
      <w:rFonts w:ascii="Times New Roman" w:hAnsi="Times New Roman" w:eastAsia="宋体"/>
      <w:spacing w:val="0"/>
      <w:w w:val="100"/>
      <w:sz w:val="44"/>
      <w:szCs w:val="20"/>
    </w:rPr>
  </w:style>
  <w:style w:type="paragraph" w:customStyle="1" w:styleId="47">
    <w:name w:val="封面1"/>
    <w:autoRedefine/>
    <w:qFormat/>
    <w:uiPriority w:val="0"/>
    <w:pPr>
      <w:jc w:val="center"/>
    </w:pPr>
    <w:rPr>
      <w:rFonts w:ascii="华文新魏" w:hAnsi="Gungsuh" w:eastAsia="华文新魏" w:cs="Times New Roman"/>
      <w:spacing w:val="4"/>
      <w:w w:val="88"/>
      <w:sz w:val="52"/>
      <w:szCs w:val="24"/>
      <w:lang w:val="en-US" w:eastAsia="zh-CN" w:bidi="ar-SA"/>
    </w:rPr>
  </w:style>
  <w:style w:type="paragraph" w:customStyle="1" w:styleId="48">
    <w:name w:val="Header or footer|2"/>
    <w:basedOn w:val="1"/>
    <w:autoRedefine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9">
    <w:name w:val="Body text|1"/>
    <w:basedOn w:val="1"/>
    <w:autoRedefine/>
    <w:qFormat/>
    <w:uiPriority w:val="0"/>
    <w:pPr>
      <w:spacing w:line="458" w:lineRule="auto"/>
      <w:ind w:firstLine="400"/>
      <w:jc w:val="left"/>
    </w:pPr>
    <w:rPr>
      <w:rFonts w:ascii="宋体" w:hAnsi="宋体" w:eastAsia="宋体" w:cs="宋体"/>
      <w:kern w:val="0"/>
      <w:sz w:val="28"/>
      <w:szCs w:val="28"/>
      <w:lang w:val="zh-TW" w:eastAsia="zh-TW" w:bidi="zh-TW"/>
    </w:rPr>
  </w:style>
  <w:style w:type="paragraph" w:customStyle="1" w:styleId="50">
    <w:name w:val="Heading #2|1"/>
    <w:basedOn w:val="1"/>
    <w:autoRedefine/>
    <w:qFormat/>
    <w:uiPriority w:val="0"/>
    <w:pPr>
      <w:widowControl w:val="0"/>
      <w:shd w:val="clear" w:color="auto" w:fill="auto"/>
      <w:spacing w:after="480" w:afterLines="0" w:line="552" w:lineRule="exact"/>
      <w:ind w:left="2280" w:hanging="990"/>
      <w:outlineLvl w:val="1"/>
    </w:pPr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51">
    <w:name w:val="p15"/>
    <w:basedOn w:val="1"/>
    <w:autoRedefine/>
    <w:unhideWhenUsed/>
    <w:qFormat/>
    <w:uiPriority w:val="0"/>
    <w:pPr>
      <w:widowControl/>
    </w:pPr>
    <w:rPr>
      <w:rFonts w:hint="eastAsia"/>
    </w:rPr>
  </w:style>
  <w:style w:type="paragraph" w:customStyle="1" w:styleId="52">
    <w:name w:val="Table Paragraph"/>
    <w:basedOn w:val="1"/>
    <w:autoRedefine/>
    <w:qFormat/>
    <w:uiPriority w:val="1"/>
    <w:rPr>
      <w:rFonts w:ascii="宋体" w:hAnsi="宋体" w:eastAsia="宋体" w:cs="宋体"/>
      <w:lang w:val="zh-CN" w:eastAsia="zh-CN" w:bidi="zh-CN"/>
    </w:rPr>
  </w:style>
  <w:style w:type="character" w:customStyle="1" w:styleId="53">
    <w:name w:val="font41"/>
    <w:basedOn w:val="21"/>
    <w:autoRedefine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paragraph" w:customStyle="1" w:styleId="54">
    <w:name w:val="MSG_EN_FONT_STYLE_NAME_TEMPLATE_ROLE_LEVEL MSG_EN_FONT_STYLE_NAME_BY_ROLE_HEADING 2|1"/>
    <w:basedOn w:val="1"/>
    <w:qFormat/>
    <w:uiPriority w:val="0"/>
    <w:pPr>
      <w:shd w:val="clear" w:color="auto" w:fill="FFFFFF"/>
      <w:spacing w:before="320" w:after="540" w:line="653" w:lineRule="exact"/>
      <w:jc w:val="center"/>
      <w:outlineLvl w:val="1"/>
    </w:pPr>
    <w:rPr>
      <w:rFonts w:ascii="宋体" w:hAnsi="宋体" w:cs="宋体"/>
      <w:kern w:val="0"/>
      <w:sz w:val="42"/>
      <w:szCs w:val="42"/>
    </w:rPr>
  </w:style>
  <w:style w:type="paragraph" w:customStyle="1" w:styleId="5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56">
    <w:name w:val="NormalCharacter"/>
    <w:qFormat/>
    <w:uiPriority w:val="0"/>
  </w:style>
  <w:style w:type="character" w:customStyle="1" w:styleId="57">
    <w:name w:val="bjh-strong"/>
    <w:qFormat/>
    <w:uiPriority w:val="0"/>
  </w:style>
  <w:style w:type="table" w:customStyle="1" w:styleId="5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9">
    <w:name w:val="标题 #3"/>
    <w:basedOn w:val="1"/>
    <w:autoRedefine/>
    <w:qFormat/>
    <w:uiPriority w:val="0"/>
    <w:pPr>
      <w:widowControl w:val="0"/>
      <w:shd w:val="clear" w:color="auto" w:fill="auto"/>
      <w:spacing w:after="140"/>
      <w:jc w:val="center"/>
      <w:outlineLvl w:val="2"/>
    </w:pPr>
    <w:rPr>
      <w:rFonts w:ascii="宋体" w:hAnsi="宋体" w:eastAsia="宋体" w:cs="宋体"/>
      <w:sz w:val="42"/>
      <w:szCs w:val="42"/>
      <w:u w:val="none"/>
      <w:lang w:val="zh-CN" w:eastAsia="zh-CN" w:bidi="zh-CN"/>
    </w:rPr>
  </w:style>
  <w:style w:type="paragraph" w:customStyle="1" w:styleId="60">
    <w:name w:val="正文文本1"/>
    <w:basedOn w:val="1"/>
    <w:autoRedefine/>
    <w:qFormat/>
    <w:uiPriority w:val="0"/>
    <w:pPr>
      <w:widowControl w:val="0"/>
      <w:shd w:val="clear" w:color="auto" w:fill="auto"/>
      <w:spacing w:line="408" w:lineRule="auto"/>
      <w:ind w:firstLine="400"/>
    </w:pPr>
    <w:rPr>
      <w:rFonts w:ascii="宋体" w:hAnsi="宋体" w:eastAsia="宋体" w:cs="宋体"/>
      <w:sz w:val="30"/>
      <w:szCs w:val="30"/>
      <w:u w:val="none"/>
      <w:lang w:val="zh-CN" w:eastAsia="zh-CN" w:bidi="zh-CN"/>
    </w:rPr>
  </w:style>
  <w:style w:type="paragraph" w:customStyle="1" w:styleId="61">
    <w:name w:val="正文文本 (2)"/>
    <w:basedOn w:val="1"/>
    <w:autoRedefine/>
    <w:qFormat/>
    <w:uiPriority w:val="0"/>
    <w:pPr>
      <w:widowControl w:val="0"/>
      <w:shd w:val="clear" w:color="auto" w:fill="auto"/>
      <w:spacing w:line="581" w:lineRule="exact"/>
      <w:ind w:firstLine="660"/>
    </w:pPr>
    <w:rPr>
      <w:rFonts w:ascii="黑体" w:hAnsi="黑体" w:eastAsia="黑体" w:cs="黑体"/>
      <w:sz w:val="32"/>
      <w:szCs w:val="32"/>
      <w:u w:val="none"/>
      <w:lang w:val="zh-CN" w:eastAsia="zh-CN" w:bidi="zh-CN"/>
    </w:rPr>
  </w:style>
  <w:style w:type="paragraph" w:customStyle="1" w:styleId="62">
    <w:name w:val="页眉或页脚 (2)"/>
    <w:basedOn w:val="1"/>
    <w:autoRedefine/>
    <w:qFormat/>
    <w:uiPriority w:val="0"/>
    <w:pPr>
      <w:widowControl w:val="0"/>
      <w:shd w:val="clear" w:color="auto" w:fill="auto"/>
    </w:pPr>
    <w:rPr>
      <w:rFonts w:ascii="Times New Roman" w:hAnsi="Times New Roman" w:eastAsia="Times New Roman" w:cs="Times New Roman"/>
      <w:sz w:val="20"/>
      <w:szCs w:val="20"/>
      <w:u w:val="none"/>
      <w:lang w:val="zh-CN" w:eastAsia="zh-CN" w:bidi="zh-CN"/>
    </w:rPr>
  </w:style>
  <w:style w:type="character" w:customStyle="1" w:styleId="63">
    <w:name w:val="MSG_EN_FONT_STYLE_NAME_TEMPLATE_ROLE MSG_EN_FONT_STYLE_NAME_BY_ROLE_TEXT|6_"/>
    <w:basedOn w:val="21"/>
    <w:link w:val="64"/>
    <w:autoRedefine/>
    <w:qFormat/>
    <w:locked/>
    <w:uiPriority w:val="99"/>
    <w:rPr>
      <w:rFonts w:ascii="PMingLiU" w:eastAsia="PMingLiU" w:cs="PMingLiU"/>
      <w:kern w:val="0"/>
      <w:sz w:val="22"/>
    </w:rPr>
  </w:style>
  <w:style w:type="paragraph" w:customStyle="1" w:styleId="64">
    <w:name w:val="MSG_EN_FONT_STYLE_NAME_TEMPLATE_ROLE MSG_EN_FONT_STYLE_NAME_BY_ROLE_TEXT|61"/>
    <w:basedOn w:val="1"/>
    <w:link w:val="63"/>
    <w:autoRedefine/>
    <w:qFormat/>
    <w:uiPriority w:val="99"/>
    <w:pPr>
      <w:shd w:val="clear" w:color="auto" w:fill="FFFFFF"/>
      <w:spacing w:line="466" w:lineRule="exact"/>
      <w:ind w:firstLine="200" w:firstLineChars="200"/>
      <w:jc w:val="distribute"/>
    </w:pPr>
    <w:rPr>
      <w:rFonts w:ascii="PMingLiU" w:eastAsia="PMingLiU" w:cs="PMingLiU"/>
      <w:kern w:val="0"/>
      <w:sz w:val="22"/>
    </w:rPr>
  </w:style>
  <w:style w:type="paragraph" w:customStyle="1" w:styleId="65">
    <w:name w:val="_Style 1"/>
    <w:basedOn w:val="1"/>
    <w:autoRedefine/>
    <w:qFormat/>
    <w:uiPriority w:val="99"/>
    <w:pPr>
      <w:spacing w:line="481" w:lineRule="atLeast"/>
      <w:ind w:firstLine="623"/>
      <w:textAlignment w:val="baseline"/>
    </w:pPr>
    <w:rPr>
      <w:color w:val="000000"/>
      <w:sz w:val="31"/>
    </w:rPr>
  </w:style>
  <w:style w:type="paragraph" w:customStyle="1" w:styleId="66">
    <w:name w:val="HtmlNormal"/>
    <w:basedOn w:val="1"/>
    <w:autoRedefine/>
    <w:qFormat/>
    <w:uiPriority w:val="0"/>
    <w:pPr>
      <w:spacing w:before="100" w:beforeAutospacing="1" w:after="100" w:afterAutospacing="1" w:line="240" w:lineRule="auto"/>
      <w:ind w:left="0" w:right="0"/>
      <w:jc w:val="left"/>
    </w:pPr>
    <w:rPr>
      <w:kern w:val="0"/>
      <w:sz w:val="24"/>
      <w:lang w:val="en-US" w:eastAsia="zh-CN" w:bidi="ar-SA"/>
    </w:rPr>
  </w:style>
  <w:style w:type="paragraph" w:customStyle="1" w:styleId="67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2969</Words>
  <Characters>3158</Characters>
  <Paragraphs>71</Paragraphs>
  <TotalTime>1</TotalTime>
  <ScaleCrop>false</ScaleCrop>
  <LinksUpToDate>false</LinksUpToDate>
  <CharactersWithSpaces>3187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2019-05-23T03:55:00Z</dcterms:created>
  <dc:creator>user</dc:creator>
  <cp:lastModifiedBy>笑傲江湖</cp:lastModifiedBy>
  <cp:lastPrinted>2024-05-16T01:07:00Z</cp:lastPrinted>
  <dcterms:modified xsi:type="dcterms:W3CDTF">2024-05-16T07:57:23Z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SaveFontToCloudKey">
    <vt:lpwstr>548920287_embed</vt:lpwstr>
  </property>
  <property fmtid="{D5CDD505-2E9C-101B-9397-08002B2CF9AE}" pid="4" name="ICV">
    <vt:lpwstr>A31BE2212A164ABAB9EC37492E63F0A7_13</vt:lpwstr>
  </property>
</Properties>
</file>