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987" w:rsidRDefault="00A16987">
      <w:pPr>
        <w:pBdr>
          <w:bottom w:val="single" w:sz="4" w:space="30" w:color="FFFFFF"/>
        </w:pBdr>
        <w:tabs>
          <w:tab w:val="left" w:pos="1440"/>
        </w:tabs>
        <w:adjustRightInd w:val="0"/>
        <w:snapToGrid w:val="0"/>
        <w:spacing w:line="600" w:lineRule="exact"/>
        <w:jc w:val="center"/>
        <w:rPr>
          <w:rFonts w:ascii="宋体" w:eastAsia="黑体" w:hAnsi="宋体" w:cs="黑体"/>
          <w:sz w:val="44"/>
          <w:szCs w:val="44"/>
        </w:rPr>
      </w:pPr>
    </w:p>
    <w:p w:rsidR="00A16987" w:rsidRDefault="00A16987">
      <w:pPr>
        <w:pStyle w:val="a0"/>
        <w:rPr>
          <w:rFonts w:ascii="宋体" w:hAnsi="宋体"/>
        </w:rPr>
      </w:pPr>
    </w:p>
    <w:p w:rsidR="00A16987" w:rsidRDefault="00A16987">
      <w:pPr>
        <w:pBdr>
          <w:bottom w:val="single" w:sz="4" w:space="30" w:color="FFFFFF"/>
        </w:pBdr>
        <w:tabs>
          <w:tab w:val="left" w:pos="1440"/>
        </w:tabs>
        <w:adjustRightInd w:val="0"/>
        <w:snapToGrid w:val="0"/>
        <w:spacing w:line="600" w:lineRule="exact"/>
        <w:jc w:val="center"/>
        <w:rPr>
          <w:rFonts w:ascii="宋体" w:eastAsia="黑体" w:hAnsi="宋体" w:cs="黑体"/>
          <w:sz w:val="44"/>
          <w:szCs w:val="44"/>
        </w:rPr>
      </w:pPr>
    </w:p>
    <w:p w:rsidR="00A16987" w:rsidRDefault="00554674">
      <w:pPr>
        <w:pBdr>
          <w:bottom w:val="single" w:sz="4" w:space="30" w:color="FFFFFF"/>
        </w:pBdr>
        <w:tabs>
          <w:tab w:val="left" w:pos="1440"/>
        </w:tabs>
        <w:adjustRightInd w:val="0"/>
        <w:snapToGrid w:val="0"/>
        <w:spacing w:line="1000" w:lineRule="exact"/>
        <w:jc w:val="center"/>
        <w:rPr>
          <w:rFonts w:ascii="宋体" w:eastAsia="方正小标宋简体" w:hAnsi="宋体" w:cs="方正小标宋简体"/>
          <w:sz w:val="60"/>
          <w:szCs w:val="60"/>
        </w:rPr>
      </w:pPr>
      <w:r>
        <w:rPr>
          <w:rFonts w:ascii="宋体" w:eastAsia="方正小标宋简体" w:hAnsi="宋体" w:cs="方正小标宋简体" w:hint="eastAsia"/>
          <w:sz w:val="60"/>
          <w:szCs w:val="60"/>
        </w:rPr>
        <w:t>济源示范区</w:t>
      </w:r>
    </w:p>
    <w:p w:rsidR="00A16987" w:rsidRDefault="00554674">
      <w:pPr>
        <w:pBdr>
          <w:bottom w:val="single" w:sz="4" w:space="30" w:color="FFFFFF"/>
        </w:pBdr>
        <w:tabs>
          <w:tab w:val="left" w:pos="1440"/>
        </w:tabs>
        <w:adjustRightInd w:val="0"/>
        <w:snapToGrid w:val="0"/>
        <w:spacing w:line="1000" w:lineRule="exact"/>
        <w:jc w:val="center"/>
        <w:rPr>
          <w:rFonts w:ascii="宋体" w:eastAsia="方正小标宋简体" w:hAnsi="宋体" w:cs="方正小标宋简体"/>
          <w:sz w:val="60"/>
          <w:szCs w:val="60"/>
        </w:rPr>
      </w:pPr>
      <w:r>
        <w:rPr>
          <w:rFonts w:ascii="宋体" w:eastAsia="方正小标宋简体" w:hAnsi="宋体" w:cs="方正小标宋简体" w:hint="eastAsia"/>
          <w:sz w:val="60"/>
          <w:szCs w:val="60"/>
        </w:rPr>
        <w:t>2020</w:t>
      </w:r>
      <w:r>
        <w:rPr>
          <w:rFonts w:ascii="宋体" w:eastAsia="方正小标宋简体" w:hAnsi="宋体" w:cs="方正小标宋简体" w:hint="eastAsia"/>
          <w:sz w:val="60"/>
          <w:szCs w:val="60"/>
        </w:rPr>
        <w:t>年生态环境质量状况公报</w:t>
      </w:r>
    </w:p>
    <w:p w:rsidR="00A16987" w:rsidRDefault="00A16987">
      <w:pPr>
        <w:pStyle w:val="a0"/>
        <w:rPr>
          <w:rFonts w:ascii="宋体" w:eastAsia="黑体" w:hAnsi="宋体" w:cs="黑体"/>
          <w:sz w:val="44"/>
          <w:szCs w:val="44"/>
        </w:rPr>
      </w:pPr>
    </w:p>
    <w:p w:rsidR="00A16987" w:rsidRDefault="00A16987">
      <w:pPr>
        <w:pStyle w:val="a0"/>
        <w:rPr>
          <w:rFonts w:ascii="宋体" w:eastAsia="黑体" w:hAnsi="宋体" w:cs="黑体"/>
          <w:sz w:val="44"/>
          <w:szCs w:val="44"/>
        </w:rPr>
      </w:pPr>
    </w:p>
    <w:p w:rsidR="00A16987" w:rsidRDefault="00A16987">
      <w:pPr>
        <w:pStyle w:val="a0"/>
        <w:rPr>
          <w:rFonts w:ascii="宋体" w:eastAsia="黑体" w:hAnsi="宋体" w:cs="黑体"/>
          <w:sz w:val="44"/>
          <w:szCs w:val="44"/>
        </w:rPr>
      </w:pPr>
    </w:p>
    <w:p w:rsidR="00A16987" w:rsidRDefault="00A16987">
      <w:pPr>
        <w:pStyle w:val="a0"/>
        <w:rPr>
          <w:rFonts w:ascii="宋体" w:eastAsia="黑体" w:hAnsi="宋体" w:cs="黑体"/>
          <w:sz w:val="44"/>
          <w:szCs w:val="44"/>
        </w:rPr>
      </w:pPr>
    </w:p>
    <w:p w:rsidR="00A16987" w:rsidRDefault="00A16987">
      <w:pPr>
        <w:pStyle w:val="a0"/>
        <w:rPr>
          <w:rFonts w:ascii="宋体" w:eastAsia="黑体" w:hAnsi="宋体" w:cs="黑体"/>
          <w:sz w:val="44"/>
          <w:szCs w:val="44"/>
        </w:rPr>
      </w:pPr>
    </w:p>
    <w:p w:rsidR="00A16987" w:rsidRDefault="00A16987">
      <w:pPr>
        <w:pStyle w:val="a0"/>
        <w:rPr>
          <w:rFonts w:ascii="宋体" w:eastAsia="黑体" w:hAnsi="宋体" w:cs="黑体"/>
          <w:sz w:val="44"/>
          <w:szCs w:val="44"/>
        </w:rPr>
      </w:pPr>
    </w:p>
    <w:p w:rsidR="00A16987" w:rsidRDefault="00A16987">
      <w:pPr>
        <w:pStyle w:val="a0"/>
        <w:rPr>
          <w:rFonts w:ascii="宋体" w:eastAsia="黑体" w:hAnsi="宋体" w:cs="黑体"/>
          <w:sz w:val="44"/>
          <w:szCs w:val="44"/>
        </w:rPr>
      </w:pPr>
    </w:p>
    <w:p w:rsidR="00A16987" w:rsidRDefault="00A16987">
      <w:pPr>
        <w:pStyle w:val="a0"/>
        <w:spacing w:line="240" w:lineRule="exact"/>
        <w:rPr>
          <w:rFonts w:ascii="宋体" w:eastAsia="黑体" w:hAnsi="宋体" w:cs="黑体"/>
          <w:sz w:val="44"/>
          <w:szCs w:val="44"/>
        </w:rPr>
      </w:pPr>
    </w:p>
    <w:p w:rsidR="00A16987" w:rsidRDefault="00A16987">
      <w:pPr>
        <w:pStyle w:val="a0"/>
        <w:rPr>
          <w:rFonts w:ascii="宋体" w:eastAsia="黑体" w:hAnsi="宋体" w:cs="黑体"/>
          <w:sz w:val="44"/>
          <w:szCs w:val="44"/>
        </w:rPr>
      </w:pPr>
    </w:p>
    <w:p w:rsidR="00A16987" w:rsidRDefault="00A16987">
      <w:pPr>
        <w:pStyle w:val="a0"/>
        <w:rPr>
          <w:rFonts w:ascii="宋体" w:eastAsia="黑体" w:hAnsi="宋体" w:cs="黑体"/>
          <w:sz w:val="44"/>
          <w:szCs w:val="44"/>
        </w:rPr>
      </w:pPr>
    </w:p>
    <w:p w:rsidR="00A16987" w:rsidRDefault="00A16987">
      <w:pPr>
        <w:pStyle w:val="a0"/>
        <w:rPr>
          <w:rFonts w:ascii="宋体" w:eastAsia="黑体" w:hAnsi="宋体" w:cs="黑体"/>
          <w:sz w:val="44"/>
          <w:szCs w:val="44"/>
        </w:rPr>
      </w:pPr>
    </w:p>
    <w:p w:rsidR="00A16987" w:rsidRDefault="00A16987">
      <w:pPr>
        <w:pStyle w:val="a0"/>
        <w:rPr>
          <w:rFonts w:ascii="宋体" w:eastAsia="黑体" w:hAnsi="宋体" w:cs="黑体"/>
          <w:sz w:val="44"/>
          <w:szCs w:val="44"/>
        </w:rPr>
      </w:pPr>
    </w:p>
    <w:p w:rsidR="00A16987" w:rsidRDefault="00A16987">
      <w:pPr>
        <w:pStyle w:val="a0"/>
        <w:rPr>
          <w:rFonts w:ascii="宋体" w:eastAsia="黑体" w:hAnsi="宋体" w:cs="黑体"/>
          <w:sz w:val="44"/>
          <w:szCs w:val="44"/>
        </w:rPr>
      </w:pPr>
    </w:p>
    <w:p w:rsidR="00A16987" w:rsidRDefault="00554674">
      <w:pPr>
        <w:pStyle w:val="a0"/>
        <w:jc w:val="center"/>
        <w:rPr>
          <w:rFonts w:ascii="宋体" w:eastAsia="方正小标宋简体" w:hAnsi="宋体" w:cs="方正小标宋简体"/>
          <w:sz w:val="38"/>
          <w:szCs w:val="38"/>
        </w:rPr>
      </w:pPr>
      <w:r>
        <w:rPr>
          <w:rFonts w:ascii="宋体" w:eastAsia="方正小标宋简体" w:hAnsi="宋体" w:cs="方正小标宋简体" w:hint="eastAsia"/>
          <w:sz w:val="38"/>
          <w:szCs w:val="38"/>
        </w:rPr>
        <w:t>济源示范区生态环境局</w:t>
      </w:r>
    </w:p>
    <w:p w:rsidR="00202D7E" w:rsidRDefault="00554674">
      <w:pPr>
        <w:pStyle w:val="a0"/>
        <w:jc w:val="center"/>
        <w:rPr>
          <w:rFonts w:ascii="宋体" w:eastAsia="方正小标宋简体" w:hAnsi="宋体" w:cs="方正小标宋简体"/>
          <w:sz w:val="38"/>
          <w:szCs w:val="38"/>
        </w:rPr>
        <w:sectPr w:rsidR="00202D7E">
          <w:headerReference w:type="default" r:id="rId9"/>
          <w:pgSz w:w="11906" w:h="16838"/>
          <w:pgMar w:top="1871" w:right="1531" w:bottom="1701" w:left="1531" w:header="851" w:footer="1474" w:gutter="0"/>
          <w:cols w:space="0"/>
          <w:docGrid w:type="lines" w:linePitch="315"/>
        </w:sectPr>
      </w:pPr>
      <w:r>
        <w:rPr>
          <w:rFonts w:ascii="宋体" w:eastAsia="方正小标宋简体" w:hAnsi="宋体" w:cs="方正小标宋简体" w:hint="eastAsia"/>
          <w:sz w:val="38"/>
          <w:szCs w:val="38"/>
        </w:rPr>
        <w:t>2021</w:t>
      </w:r>
      <w:r>
        <w:rPr>
          <w:rFonts w:ascii="宋体" w:eastAsia="方正小标宋简体" w:hAnsi="宋体" w:cs="方正小标宋简体" w:hint="eastAsia"/>
          <w:sz w:val="38"/>
          <w:szCs w:val="38"/>
        </w:rPr>
        <w:t>年</w:t>
      </w:r>
      <w:r>
        <w:rPr>
          <w:rFonts w:ascii="宋体" w:eastAsia="方正小标宋简体" w:hAnsi="宋体" w:cs="方正小标宋简体" w:hint="eastAsia"/>
          <w:sz w:val="38"/>
          <w:szCs w:val="38"/>
        </w:rPr>
        <w:t>5</w:t>
      </w:r>
      <w:r>
        <w:rPr>
          <w:rFonts w:ascii="宋体" w:eastAsia="方正小标宋简体" w:hAnsi="宋体" w:cs="方正小标宋简体" w:hint="eastAsia"/>
          <w:sz w:val="38"/>
          <w:szCs w:val="38"/>
        </w:rPr>
        <w:t>月</w:t>
      </w:r>
    </w:p>
    <w:p w:rsidR="00A16987" w:rsidRDefault="00A16987">
      <w:pPr>
        <w:pStyle w:val="a0"/>
        <w:jc w:val="center"/>
        <w:rPr>
          <w:rFonts w:ascii="宋体" w:eastAsia="方正小标宋简体" w:hAnsi="宋体" w:cs="方正小标宋简体"/>
          <w:sz w:val="38"/>
          <w:szCs w:val="38"/>
        </w:rPr>
      </w:pPr>
    </w:p>
    <w:p w:rsidR="00A16987" w:rsidRDefault="00A16987">
      <w:pPr>
        <w:pStyle w:val="a0"/>
        <w:rPr>
          <w:rFonts w:ascii="宋体" w:hAnsi="宋体"/>
        </w:rPr>
      </w:pPr>
    </w:p>
    <w:p w:rsidR="00202D7E" w:rsidRDefault="00202D7E" w:rsidP="00202D7E">
      <w:pPr>
        <w:jc w:val="center"/>
        <w:rPr>
          <w:rFonts w:ascii="宋体" w:eastAsia="方正小标宋简体" w:hAnsi="宋体" w:cs="方正小标宋简体"/>
          <w:bCs/>
          <w:sz w:val="44"/>
          <w:szCs w:val="44"/>
        </w:rPr>
      </w:pPr>
      <w:r>
        <w:rPr>
          <w:rFonts w:ascii="宋体" w:eastAsia="方正小标宋简体" w:hAnsi="宋体" w:cs="方正小标宋简体" w:hint="eastAsia"/>
          <w:bCs/>
          <w:sz w:val="44"/>
          <w:szCs w:val="44"/>
        </w:rPr>
        <w:t>目</w:t>
      </w:r>
      <w:r>
        <w:rPr>
          <w:rFonts w:ascii="宋体" w:eastAsia="方正小标宋简体" w:hAnsi="宋体" w:cs="方正小标宋简体" w:hint="eastAsia"/>
          <w:bCs/>
          <w:sz w:val="44"/>
          <w:szCs w:val="44"/>
        </w:rPr>
        <w:t xml:space="preserve">  </w:t>
      </w:r>
      <w:r>
        <w:rPr>
          <w:rFonts w:ascii="宋体" w:eastAsia="方正小标宋简体" w:hAnsi="宋体" w:cs="方正小标宋简体" w:hint="eastAsia"/>
          <w:bCs/>
          <w:sz w:val="44"/>
          <w:szCs w:val="44"/>
        </w:rPr>
        <w:t>录</w:t>
      </w:r>
    </w:p>
    <w:p w:rsidR="00202D7E" w:rsidRDefault="00202D7E" w:rsidP="00202D7E">
      <w:pPr>
        <w:pStyle w:val="a0"/>
        <w:rPr>
          <w:rFonts w:ascii="宋体" w:hAnsi="宋体"/>
        </w:rPr>
      </w:pPr>
    </w:p>
    <w:p w:rsidR="00202D7E" w:rsidRDefault="00202D7E" w:rsidP="00202D7E">
      <w:pPr>
        <w:pStyle w:val="10"/>
        <w:tabs>
          <w:tab w:val="right" w:leader="dot" w:pos="8844"/>
        </w:tabs>
        <w:rPr>
          <w:rFonts w:ascii="宋体" w:eastAsia="仿宋_GB2312" w:hAnsi="宋体" w:cs="仿宋_GB2312"/>
          <w:sz w:val="32"/>
          <w:szCs w:val="32"/>
        </w:rPr>
      </w:pPr>
      <w:r w:rsidRPr="00A16987">
        <w:rPr>
          <w:rFonts w:ascii="宋体" w:eastAsia="仿宋_GB2312" w:hAnsi="宋体" w:cs="仿宋_GB2312" w:hint="eastAsia"/>
          <w:sz w:val="32"/>
          <w:szCs w:val="32"/>
        </w:rPr>
        <w:fldChar w:fldCharType="begin"/>
      </w:r>
      <w:r>
        <w:rPr>
          <w:rFonts w:ascii="宋体" w:eastAsia="仿宋_GB2312" w:hAnsi="宋体" w:cs="仿宋_GB2312" w:hint="eastAsia"/>
          <w:sz w:val="32"/>
          <w:szCs w:val="32"/>
        </w:rPr>
        <w:instrText xml:space="preserve">TOC \o "1-2" \h \u </w:instrText>
      </w:r>
      <w:r w:rsidRPr="00A16987">
        <w:rPr>
          <w:rFonts w:ascii="宋体" w:eastAsia="仿宋_GB2312" w:hAnsi="宋体" w:cs="仿宋_GB2312" w:hint="eastAsia"/>
          <w:sz w:val="32"/>
          <w:szCs w:val="32"/>
        </w:rPr>
        <w:fldChar w:fldCharType="separate"/>
      </w:r>
      <w:hyperlink w:anchor="_Toc7222" w:history="1">
        <w:r>
          <w:rPr>
            <w:rFonts w:ascii="宋体" w:eastAsia="方正小标宋简体" w:hAnsi="宋体" w:cs="方正小标宋简体" w:hint="eastAsia"/>
            <w:sz w:val="32"/>
            <w:szCs w:val="32"/>
          </w:rPr>
          <w:t>第一章</w:t>
        </w:r>
        <w:r>
          <w:rPr>
            <w:rFonts w:ascii="宋体" w:eastAsia="方正小标宋简体" w:hAnsi="宋体" w:cs="方正小标宋简体" w:hint="eastAsia"/>
            <w:sz w:val="32"/>
            <w:szCs w:val="32"/>
          </w:rPr>
          <w:t xml:space="preserve">  </w:t>
        </w:r>
        <w:r>
          <w:rPr>
            <w:rFonts w:ascii="宋体" w:eastAsia="方正小标宋简体" w:hAnsi="宋体" w:cs="方正小标宋简体" w:hint="eastAsia"/>
            <w:sz w:val="32"/>
            <w:szCs w:val="32"/>
          </w:rPr>
          <w:t>综述</w:t>
        </w:r>
        <w:r>
          <w:rPr>
            <w:rFonts w:ascii="宋体" w:eastAsia="方正小标宋简体" w:hAnsi="宋体" w:cs="方正小标宋简体" w:hint="eastAsia"/>
            <w:sz w:val="32"/>
            <w:szCs w:val="32"/>
          </w:rPr>
          <w:tab/>
        </w:r>
        <w:r>
          <w:rPr>
            <w:rFonts w:ascii="宋体" w:eastAsia="方正小标宋简体" w:hAnsi="宋体" w:cs="方正小标宋简体" w:hint="eastAsia"/>
            <w:sz w:val="32"/>
            <w:szCs w:val="32"/>
          </w:rPr>
          <w:fldChar w:fldCharType="begin"/>
        </w:r>
        <w:r>
          <w:rPr>
            <w:rFonts w:ascii="宋体" w:eastAsia="方正小标宋简体" w:hAnsi="宋体" w:cs="方正小标宋简体" w:hint="eastAsia"/>
            <w:sz w:val="32"/>
            <w:szCs w:val="32"/>
          </w:rPr>
          <w:instrText xml:space="preserve"> PAGEREF _Toc7222 \h </w:instrText>
        </w:r>
        <w:r>
          <w:rPr>
            <w:rFonts w:ascii="宋体" w:eastAsia="方正小标宋简体" w:hAnsi="宋体" w:cs="方正小标宋简体" w:hint="eastAsia"/>
            <w:sz w:val="32"/>
            <w:szCs w:val="32"/>
          </w:rPr>
        </w:r>
        <w:r>
          <w:rPr>
            <w:rFonts w:ascii="宋体" w:eastAsia="方正小标宋简体" w:hAnsi="宋体" w:cs="方正小标宋简体" w:hint="eastAsia"/>
            <w:sz w:val="32"/>
            <w:szCs w:val="32"/>
          </w:rPr>
          <w:fldChar w:fldCharType="separate"/>
        </w:r>
        <w:r>
          <w:rPr>
            <w:rFonts w:ascii="宋体" w:eastAsia="方正小标宋简体" w:hAnsi="宋体" w:cs="方正小标宋简体" w:hint="eastAsia"/>
            <w:sz w:val="32"/>
            <w:szCs w:val="32"/>
          </w:rPr>
          <w:t>1</w:t>
        </w:r>
        <w:r>
          <w:rPr>
            <w:rFonts w:ascii="宋体" w:eastAsia="方正小标宋简体" w:hAnsi="宋体" w:cs="方正小标宋简体" w:hint="eastAsia"/>
            <w:sz w:val="32"/>
            <w:szCs w:val="32"/>
          </w:rPr>
          <w:fldChar w:fldCharType="end"/>
        </w:r>
      </w:hyperlink>
    </w:p>
    <w:p w:rsidR="00202D7E" w:rsidRDefault="00202D7E" w:rsidP="00202D7E">
      <w:pPr>
        <w:pStyle w:val="10"/>
        <w:tabs>
          <w:tab w:val="right" w:leader="dot" w:pos="8844"/>
        </w:tabs>
        <w:rPr>
          <w:rFonts w:ascii="宋体" w:eastAsia="方正小标宋简体" w:hAnsi="宋体" w:cs="方正小标宋简体"/>
          <w:sz w:val="32"/>
          <w:szCs w:val="32"/>
        </w:rPr>
      </w:pPr>
      <w:hyperlink w:anchor="_Toc7351" w:history="1">
        <w:r>
          <w:rPr>
            <w:rFonts w:ascii="宋体" w:eastAsia="方正小标宋简体" w:hAnsi="宋体" w:cs="方正小标宋简体" w:hint="eastAsia"/>
            <w:sz w:val="32"/>
            <w:szCs w:val="32"/>
          </w:rPr>
          <w:t>第二章</w:t>
        </w:r>
        <w:r>
          <w:rPr>
            <w:rFonts w:ascii="宋体" w:eastAsia="方正小标宋简体" w:hAnsi="宋体" w:cs="方正小标宋简体" w:hint="eastAsia"/>
            <w:sz w:val="32"/>
            <w:szCs w:val="32"/>
          </w:rPr>
          <w:t xml:space="preserve">  </w:t>
        </w:r>
        <w:r>
          <w:rPr>
            <w:rFonts w:ascii="宋体" w:eastAsia="方正小标宋简体" w:hAnsi="宋体" w:cs="方正小标宋简体" w:hint="eastAsia"/>
            <w:sz w:val="32"/>
            <w:szCs w:val="32"/>
          </w:rPr>
          <w:t>生态环境质量状况</w:t>
        </w:r>
        <w:r>
          <w:rPr>
            <w:rFonts w:ascii="宋体" w:eastAsia="方正小标宋简体" w:hAnsi="宋体" w:cs="方正小标宋简体" w:hint="eastAsia"/>
            <w:sz w:val="32"/>
            <w:szCs w:val="32"/>
          </w:rPr>
          <w:tab/>
        </w:r>
        <w:r>
          <w:rPr>
            <w:rFonts w:ascii="宋体" w:eastAsia="方正小标宋简体" w:hAnsi="宋体" w:cs="方正小标宋简体" w:hint="eastAsia"/>
            <w:sz w:val="32"/>
            <w:szCs w:val="32"/>
          </w:rPr>
          <w:fldChar w:fldCharType="begin"/>
        </w:r>
        <w:r>
          <w:rPr>
            <w:rFonts w:ascii="宋体" w:eastAsia="方正小标宋简体" w:hAnsi="宋体" w:cs="方正小标宋简体" w:hint="eastAsia"/>
            <w:sz w:val="32"/>
            <w:szCs w:val="32"/>
          </w:rPr>
          <w:instrText xml:space="preserve"> PAGEREF _Toc7351 \h </w:instrText>
        </w:r>
        <w:r>
          <w:rPr>
            <w:rFonts w:ascii="宋体" w:eastAsia="方正小标宋简体" w:hAnsi="宋体" w:cs="方正小标宋简体" w:hint="eastAsia"/>
            <w:sz w:val="32"/>
            <w:szCs w:val="32"/>
          </w:rPr>
        </w:r>
        <w:r>
          <w:rPr>
            <w:rFonts w:ascii="宋体" w:eastAsia="方正小标宋简体" w:hAnsi="宋体" w:cs="方正小标宋简体" w:hint="eastAsia"/>
            <w:sz w:val="32"/>
            <w:szCs w:val="32"/>
          </w:rPr>
          <w:fldChar w:fldCharType="separate"/>
        </w:r>
        <w:r>
          <w:rPr>
            <w:rFonts w:ascii="宋体" w:eastAsia="方正小标宋简体" w:hAnsi="宋体" w:cs="方正小标宋简体" w:hint="eastAsia"/>
            <w:sz w:val="32"/>
            <w:szCs w:val="32"/>
          </w:rPr>
          <w:t>1</w:t>
        </w:r>
        <w:r>
          <w:rPr>
            <w:rFonts w:ascii="宋体" w:eastAsia="方正小标宋简体" w:hAnsi="宋体" w:cs="方正小标宋简体" w:hint="eastAsia"/>
            <w:sz w:val="32"/>
            <w:szCs w:val="32"/>
          </w:rPr>
          <w:fldChar w:fldCharType="end"/>
        </w:r>
      </w:hyperlink>
    </w:p>
    <w:p w:rsidR="00202D7E" w:rsidRDefault="00202D7E" w:rsidP="00202D7E">
      <w:pPr>
        <w:pStyle w:val="20"/>
        <w:tabs>
          <w:tab w:val="right" w:leader="dot" w:pos="8844"/>
        </w:tabs>
        <w:rPr>
          <w:rFonts w:ascii="宋体" w:eastAsia="黑体" w:hAnsi="宋体" w:cs="黑体"/>
          <w:sz w:val="32"/>
          <w:szCs w:val="32"/>
        </w:rPr>
      </w:pPr>
      <w:hyperlink w:anchor="_Toc28315" w:history="1">
        <w:r>
          <w:rPr>
            <w:rFonts w:ascii="宋体" w:eastAsia="黑体" w:hAnsi="宋体" w:cs="黑体" w:hint="eastAsia"/>
            <w:sz w:val="32"/>
            <w:szCs w:val="32"/>
          </w:rPr>
          <w:t>—</w:t>
        </w:r>
        <w:r>
          <w:rPr>
            <w:rFonts w:ascii="宋体" w:eastAsia="黑体" w:hAnsi="宋体" w:cs="黑体" w:hint="eastAsia"/>
            <w:sz w:val="32"/>
            <w:szCs w:val="32"/>
            <w:lang w:val="zh-CN"/>
          </w:rPr>
          <w:t>、</w:t>
        </w:r>
        <w:r>
          <w:rPr>
            <w:rFonts w:ascii="宋体" w:eastAsia="黑体" w:hAnsi="宋体" w:cs="黑体" w:hint="eastAsia"/>
            <w:sz w:val="32"/>
            <w:szCs w:val="32"/>
          </w:rPr>
          <w:t>城市环境空气质量</w:t>
        </w:r>
        <w:r>
          <w:rPr>
            <w:rFonts w:ascii="宋体" w:eastAsia="黑体" w:hAnsi="宋体" w:cs="黑体" w:hint="eastAsia"/>
            <w:sz w:val="32"/>
            <w:szCs w:val="32"/>
          </w:rPr>
          <w:tab/>
        </w:r>
        <w:r>
          <w:rPr>
            <w:rFonts w:ascii="宋体" w:eastAsia="黑体" w:hAnsi="宋体" w:cs="黑体" w:hint="eastAsia"/>
            <w:sz w:val="32"/>
            <w:szCs w:val="32"/>
          </w:rPr>
          <w:fldChar w:fldCharType="begin"/>
        </w:r>
        <w:r>
          <w:rPr>
            <w:rFonts w:ascii="宋体" w:eastAsia="黑体" w:hAnsi="宋体" w:cs="黑体" w:hint="eastAsia"/>
            <w:sz w:val="32"/>
            <w:szCs w:val="32"/>
          </w:rPr>
          <w:instrText xml:space="preserve"> PAGEREF _Toc28315 \h </w:instrText>
        </w:r>
        <w:r>
          <w:rPr>
            <w:rFonts w:ascii="宋体" w:eastAsia="黑体" w:hAnsi="宋体" w:cs="黑体" w:hint="eastAsia"/>
            <w:sz w:val="32"/>
            <w:szCs w:val="32"/>
          </w:rPr>
        </w:r>
        <w:r>
          <w:rPr>
            <w:rFonts w:ascii="宋体" w:eastAsia="黑体" w:hAnsi="宋体" w:cs="黑体" w:hint="eastAsia"/>
            <w:sz w:val="32"/>
            <w:szCs w:val="32"/>
          </w:rPr>
          <w:fldChar w:fldCharType="separate"/>
        </w:r>
        <w:r>
          <w:rPr>
            <w:rFonts w:ascii="宋体" w:eastAsia="黑体" w:hAnsi="宋体" w:cs="黑体" w:hint="eastAsia"/>
            <w:sz w:val="32"/>
            <w:szCs w:val="32"/>
          </w:rPr>
          <w:t>1</w:t>
        </w:r>
        <w:r>
          <w:rPr>
            <w:rFonts w:ascii="宋体" w:eastAsia="黑体" w:hAnsi="宋体" w:cs="黑体" w:hint="eastAsia"/>
            <w:sz w:val="32"/>
            <w:szCs w:val="32"/>
          </w:rPr>
          <w:fldChar w:fldCharType="end"/>
        </w:r>
      </w:hyperlink>
    </w:p>
    <w:p w:rsidR="00202D7E" w:rsidRDefault="00202D7E" w:rsidP="00202D7E">
      <w:pPr>
        <w:pStyle w:val="20"/>
        <w:tabs>
          <w:tab w:val="right" w:leader="dot" w:pos="8844"/>
        </w:tabs>
        <w:rPr>
          <w:rFonts w:ascii="宋体" w:eastAsia="黑体" w:hAnsi="宋体" w:cs="黑体"/>
          <w:sz w:val="32"/>
          <w:szCs w:val="32"/>
        </w:rPr>
      </w:pPr>
      <w:hyperlink w:anchor="_Toc488" w:history="1">
        <w:r>
          <w:rPr>
            <w:rFonts w:ascii="宋体" w:eastAsia="黑体" w:hAnsi="宋体" w:cs="黑体" w:hint="eastAsia"/>
            <w:sz w:val="32"/>
            <w:szCs w:val="32"/>
          </w:rPr>
          <w:t>二、地表水环境质量</w:t>
        </w:r>
        <w:r>
          <w:rPr>
            <w:rFonts w:ascii="宋体" w:eastAsia="黑体" w:hAnsi="宋体" w:cs="黑体" w:hint="eastAsia"/>
            <w:sz w:val="32"/>
            <w:szCs w:val="32"/>
          </w:rPr>
          <w:tab/>
        </w:r>
        <w:r>
          <w:rPr>
            <w:rFonts w:ascii="宋体" w:eastAsia="黑体" w:hAnsi="宋体" w:cs="黑体" w:hint="eastAsia"/>
            <w:sz w:val="32"/>
            <w:szCs w:val="32"/>
          </w:rPr>
          <w:fldChar w:fldCharType="begin"/>
        </w:r>
        <w:r>
          <w:rPr>
            <w:rFonts w:ascii="宋体" w:eastAsia="黑体" w:hAnsi="宋体" w:cs="黑体" w:hint="eastAsia"/>
            <w:sz w:val="32"/>
            <w:szCs w:val="32"/>
          </w:rPr>
          <w:instrText xml:space="preserve"> PAGEREF _Toc488 \h </w:instrText>
        </w:r>
        <w:r>
          <w:rPr>
            <w:rFonts w:ascii="宋体" w:eastAsia="黑体" w:hAnsi="宋体" w:cs="黑体" w:hint="eastAsia"/>
            <w:sz w:val="32"/>
            <w:szCs w:val="32"/>
          </w:rPr>
        </w:r>
        <w:r>
          <w:rPr>
            <w:rFonts w:ascii="宋体" w:eastAsia="黑体" w:hAnsi="宋体" w:cs="黑体" w:hint="eastAsia"/>
            <w:sz w:val="32"/>
            <w:szCs w:val="32"/>
          </w:rPr>
          <w:fldChar w:fldCharType="separate"/>
        </w:r>
        <w:r>
          <w:rPr>
            <w:rFonts w:ascii="宋体" w:eastAsia="黑体" w:hAnsi="宋体" w:cs="黑体" w:hint="eastAsia"/>
            <w:sz w:val="32"/>
            <w:szCs w:val="32"/>
          </w:rPr>
          <w:t>5</w:t>
        </w:r>
        <w:r>
          <w:rPr>
            <w:rFonts w:ascii="宋体" w:eastAsia="黑体" w:hAnsi="宋体" w:cs="黑体" w:hint="eastAsia"/>
            <w:sz w:val="32"/>
            <w:szCs w:val="32"/>
          </w:rPr>
          <w:fldChar w:fldCharType="end"/>
        </w:r>
      </w:hyperlink>
    </w:p>
    <w:p w:rsidR="00202D7E" w:rsidRDefault="00202D7E" w:rsidP="00202D7E">
      <w:pPr>
        <w:pStyle w:val="20"/>
        <w:tabs>
          <w:tab w:val="right" w:leader="dot" w:pos="8844"/>
        </w:tabs>
        <w:rPr>
          <w:rFonts w:ascii="宋体" w:eastAsia="黑体" w:hAnsi="宋体" w:cs="黑体"/>
          <w:sz w:val="32"/>
          <w:szCs w:val="32"/>
        </w:rPr>
      </w:pPr>
      <w:hyperlink w:anchor="_Toc25475" w:history="1">
        <w:r>
          <w:rPr>
            <w:rFonts w:ascii="宋体" w:eastAsia="黑体" w:hAnsi="宋体" w:cs="黑体" w:hint="eastAsia"/>
            <w:sz w:val="32"/>
            <w:szCs w:val="32"/>
          </w:rPr>
          <w:t>三、城市集中式饮用水水源地水质</w:t>
        </w:r>
        <w:r>
          <w:rPr>
            <w:rFonts w:ascii="宋体" w:eastAsia="黑体" w:hAnsi="宋体" w:cs="黑体" w:hint="eastAsia"/>
            <w:sz w:val="32"/>
            <w:szCs w:val="32"/>
          </w:rPr>
          <w:tab/>
        </w:r>
        <w:r>
          <w:rPr>
            <w:rFonts w:ascii="宋体" w:eastAsia="黑体" w:hAnsi="宋体" w:cs="黑体" w:hint="eastAsia"/>
            <w:sz w:val="32"/>
            <w:szCs w:val="32"/>
          </w:rPr>
          <w:fldChar w:fldCharType="begin"/>
        </w:r>
        <w:r>
          <w:rPr>
            <w:rFonts w:ascii="宋体" w:eastAsia="黑体" w:hAnsi="宋体" w:cs="黑体" w:hint="eastAsia"/>
            <w:sz w:val="32"/>
            <w:szCs w:val="32"/>
          </w:rPr>
          <w:instrText xml:space="preserve"> PAGEREF _Toc25475 \h </w:instrText>
        </w:r>
        <w:r>
          <w:rPr>
            <w:rFonts w:ascii="宋体" w:eastAsia="黑体" w:hAnsi="宋体" w:cs="黑体" w:hint="eastAsia"/>
            <w:sz w:val="32"/>
            <w:szCs w:val="32"/>
          </w:rPr>
        </w:r>
        <w:r>
          <w:rPr>
            <w:rFonts w:ascii="宋体" w:eastAsia="黑体" w:hAnsi="宋体" w:cs="黑体" w:hint="eastAsia"/>
            <w:sz w:val="32"/>
            <w:szCs w:val="32"/>
          </w:rPr>
          <w:fldChar w:fldCharType="separate"/>
        </w:r>
        <w:r>
          <w:rPr>
            <w:rFonts w:ascii="宋体" w:eastAsia="黑体" w:hAnsi="宋体" w:cs="黑体" w:hint="eastAsia"/>
            <w:sz w:val="32"/>
            <w:szCs w:val="32"/>
          </w:rPr>
          <w:t>6</w:t>
        </w:r>
        <w:r>
          <w:rPr>
            <w:rFonts w:ascii="宋体" w:eastAsia="黑体" w:hAnsi="宋体" w:cs="黑体" w:hint="eastAsia"/>
            <w:sz w:val="32"/>
            <w:szCs w:val="32"/>
          </w:rPr>
          <w:fldChar w:fldCharType="end"/>
        </w:r>
      </w:hyperlink>
    </w:p>
    <w:p w:rsidR="00202D7E" w:rsidRDefault="00202D7E" w:rsidP="00202D7E">
      <w:pPr>
        <w:pStyle w:val="20"/>
        <w:tabs>
          <w:tab w:val="right" w:leader="dot" w:pos="8844"/>
        </w:tabs>
        <w:rPr>
          <w:rFonts w:ascii="宋体" w:eastAsia="黑体" w:hAnsi="宋体" w:cs="黑体"/>
          <w:sz w:val="32"/>
          <w:szCs w:val="32"/>
        </w:rPr>
      </w:pPr>
      <w:hyperlink w:anchor="_Toc2275" w:history="1">
        <w:r>
          <w:rPr>
            <w:rFonts w:ascii="宋体" w:eastAsia="黑体" w:hAnsi="宋体" w:cs="黑体" w:hint="eastAsia"/>
            <w:sz w:val="32"/>
            <w:szCs w:val="32"/>
          </w:rPr>
          <w:t>四、声环境质量</w:t>
        </w:r>
        <w:r>
          <w:rPr>
            <w:rFonts w:ascii="宋体" w:eastAsia="黑体" w:hAnsi="宋体" w:cs="黑体" w:hint="eastAsia"/>
            <w:sz w:val="32"/>
            <w:szCs w:val="32"/>
          </w:rPr>
          <w:tab/>
        </w:r>
        <w:r>
          <w:rPr>
            <w:rFonts w:ascii="宋体" w:eastAsia="黑体" w:hAnsi="宋体" w:cs="黑体" w:hint="eastAsia"/>
            <w:sz w:val="32"/>
            <w:szCs w:val="32"/>
          </w:rPr>
          <w:fldChar w:fldCharType="begin"/>
        </w:r>
        <w:r>
          <w:rPr>
            <w:rFonts w:ascii="宋体" w:eastAsia="黑体" w:hAnsi="宋体" w:cs="黑体" w:hint="eastAsia"/>
            <w:sz w:val="32"/>
            <w:szCs w:val="32"/>
          </w:rPr>
          <w:instrText xml:space="preserve"> PAGEREF _Toc2275 \h </w:instrText>
        </w:r>
        <w:r>
          <w:rPr>
            <w:rFonts w:ascii="宋体" w:eastAsia="黑体" w:hAnsi="宋体" w:cs="黑体" w:hint="eastAsia"/>
            <w:sz w:val="32"/>
            <w:szCs w:val="32"/>
          </w:rPr>
        </w:r>
        <w:r>
          <w:rPr>
            <w:rFonts w:ascii="宋体" w:eastAsia="黑体" w:hAnsi="宋体" w:cs="黑体" w:hint="eastAsia"/>
            <w:sz w:val="32"/>
            <w:szCs w:val="32"/>
          </w:rPr>
          <w:fldChar w:fldCharType="separate"/>
        </w:r>
        <w:r>
          <w:rPr>
            <w:rFonts w:ascii="宋体" w:eastAsia="黑体" w:hAnsi="宋体" w:cs="黑体" w:hint="eastAsia"/>
            <w:sz w:val="32"/>
            <w:szCs w:val="32"/>
          </w:rPr>
          <w:t>6</w:t>
        </w:r>
        <w:r>
          <w:rPr>
            <w:rFonts w:ascii="宋体" w:eastAsia="黑体" w:hAnsi="宋体" w:cs="黑体" w:hint="eastAsia"/>
            <w:sz w:val="32"/>
            <w:szCs w:val="32"/>
          </w:rPr>
          <w:fldChar w:fldCharType="end"/>
        </w:r>
      </w:hyperlink>
    </w:p>
    <w:p w:rsidR="00202D7E" w:rsidRDefault="00202D7E" w:rsidP="00202D7E">
      <w:pPr>
        <w:pStyle w:val="20"/>
        <w:tabs>
          <w:tab w:val="right" w:leader="dot" w:pos="8844"/>
        </w:tabs>
        <w:rPr>
          <w:rFonts w:ascii="宋体" w:eastAsia="黑体" w:hAnsi="宋体" w:cs="黑体"/>
          <w:sz w:val="32"/>
          <w:szCs w:val="32"/>
        </w:rPr>
      </w:pPr>
      <w:hyperlink w:anchor="_Toc9244" w:history="1">
        <w:r>
          <w:rPr>
            <w:rFonts w:ascii="宋体" w:eastAsia="黑体" w:hAnsi="宋体" w:cs="黑体" w:hint="eastAsia"/>
            <w:sz w:val="32"/>
            <w:szCs w:val="32"/>
          </w:rPr>
          <w:t>五、辐射环境质量</w:t>
        </w:r>
        <w:r>
          <w:rPr>
            <w:rFonts w:ascii="宋体" w:eastAsia="黑体" w:hAnsi="宋体" w:cs="黑体" w:hint="eastAsia"/>
            <w:sz w:val="32"/>
            <w:szCs w:val="32"/>
          </w:rPr>
          <w:tab/>
        </w:r>
        <w:r>
          <w:rPr>
            <w:rFonts w:ascii="宋体" w:eastAsia="黑体" w:hAnsi="宋体" w:cs="黑体" w:hint="eastAsia"/>
            <w:sz w:val="32"/>
            <w:szCs w:val="32"/>
          </w:rPr>
          <w:fldChar w:fldCharType="begin"/>
        </w:r>
        <w:r>
          <w:rPr>
            <w:rFonts w:ascii="宋体" w:eastAsia="黑体" w:hAnsi="宋体" w:cs="黑体" w:hint="eastAsia"/>
            <w:sz w:val="32"/>
            <w:szCs w:val="32"/>
          </w:rPr>
          <w:instrText xml:space="preserve"> PAGEREF _Toc9244 \h </w:instrText>
        </w:r>
        <w:r>
          <w:rPr>
            <w:rFonts w:ascii="宋体" w:eastAsia="黑体" w:hAnsi="宋体" w:cs="黑体" w:hint="eastAsia"/>
            <w:sz w:val="32"/>
            <w:szCs w:val="32"/>
          </w:rPr>
        </w:r>
        <w:r>
          <w:rPr>
            <w:rFonts w:ascii="宋体" w:eastAsia="黑体" w:hAnsi="宋体" w:cs="黑体" w:hint="eastAsia"/>
            <w:sz w:val="32"/>
            <w:szCs w:val="32"/>
          </w:rPr>
          <w:fldChar w:fldCharType="separate"/>
        </w:r>
        <w:r>
          <w:rPr>
            <w:rFonts w:ascii="宋体" w:eastAsia="黑体" w:hAnsi="宋体" w:cs="黑体" w:hint="eastAsia"/>
            <w:sz w:val="32"/>
            <w:szCs w:val="32"/>
          </w:rPr>
          <w:t>8</w:t>
        </w:r>
        <w:r>
          <w:rPr>
            <w:rFonts w:ascii="宋体" w:eastAsia="黑体" w:hAnsi="宋体" w:cs="黑体" w:hint="eastAsia"/>
            <w:sz w:val="32"/>
            <w:szCs w:val="32"/>
          </w:rPr>
          <w:fldChar w:fldCharType="end"/>
        </w:r>
      </w:hyperlink>
    </w:p>
    <w:p w:rsidR="00202D7E" w:rsidRDefault="00202D7E" w:rsidP="00202D7E">
      <w:pPr>
        <w:pStyle w:val="20"/>
        <w:tabs>
          <w:tab w:val="right" w:leader="dot" w:pos="8844"/>
        </w:tabs>
        <w:rPr>
          <w:rFonts w:ascii="宋体" w:eastAsia="黑体" w:hAnsi="宋体" w:cs="黑体"/>
          <w:sz w:val="32"/>
          <w:szCs w:val="32"/>
        </w:rPr>
      </w:pPr>
      <w:hyperlink w:anchor="_Toc12945" w:history="1">
        <w:r>
          <w:rPr>
            <w:rFonts w:ascii="宋体" w:eastAsia="黑体" w:hAnsi="宋体" w:cs="黑体" w:hint="eastAsia"/>
            <w:sz w:val="32"/>
            <w:szCs w:val="32"/>
          </w:rPr>
          <w:t>六、生态环境质量</w:t>
        </w:r>
        <w:r>
          <w:rPr>
            <w:rFonts w:ascii="宋体" w:eastAsia="黑体" w:hAnsi="宋体" w:cs="黑体" w:hint="eastAsia"/>
            <w:sz w:val="32"/>
            <w:szCs w:val="32"/>
          </w:rPr>
          <w:tab/>
        </w:r>
        <w:r>
          <w:rPr>
            <w:rFonts w:ascii="宋体" w:eastAsia="黑体" w:hAnsi="宋体" w:cs="黑体" w:hint="eastAsia"/>
            <w:sz w:val="32"/>
            <w:szCs w:val="32"/>
          </w:rPr>
          <w:fldChar w:fldCharType="begin"/>
        </w:r>
        <w:r>
          <w:rPr>
            <w:rFonts w:ascii="宋体" w:eastAsia="黑体" w:hAnsi="宋体" w:cs="黑体" w:hint="eastAsia"/>
            <w:sz w:val="32"/>
            <w:szCs w:val="32"/>
          </w:rPr>
          <w:instrText xml:space="preserve"> PAGEREF _Toc12945 \h </w:instrText>
        </w:r>
        <w:r>
          <w:rPr>
            <w:rFonts w:ascii="宋体" w:eastAsia="黑体" w:hAnsi="宋体" w:cs="黑体" w:hint="eastAsia"/>
            <w:sz w:val="32"/>
            <w:szCs w:val="32"/>
          </w:rPr>
        </w:r>
        <w:r>
          <w:rPr>
            <w:rFonts w:ascii="宋体" w:eastAsia="黑体" w:hAnsi="宋体" w:cs="黑体" w:hint="eastAsia"/>
            <w:sz w:val="32"/>
            <w:szCs w:val="32"/>
          </w:rPr>
          <w:fldChar w:fldCharType="separate"/>
        </w:r>
        <w:r>
          <w:rPr>
            <w:rFonts w:ascii="宋体" w:eastAsia="黑体" w:hAnsi="宋体" w:cs="黑体" w:hint="eastAsia"/>
            <w:sz w:val="32"/>
            <w:szCs w:val="32"/>
          </w:rPr>
          <w:t>8</w:t>
        </w:r>
        <w:r>
          <w:rPr>
            <w:rFonts w:ascii="宋体" w:eastAsia="黑体" w:hAnsi="宋体" w:cs="黑体" w:hint="eastAsia"/>
            <w:sz w:val="32"/>
            <w:szCs w:val="32"/>
          </w:rPr>
          <w:fldChar w:fldCharType="end"/>
        </w:r>
      </w:hyperlink>
    </w:p>
    <w:p w:rsidR="00202D7E" w:rsidRDefault="00202D7E" w:rsidP="00202D7E">
      <w:pPr>
        <w:pStyle w:val="20"/>
        <w:tabs>
          <w:tab w:val="right" w:leader="dot" w:pos="8844"/>
        </w:tabs>
        <w:rPr>
          <w:rFonts w:ascii="宋体" w:eastAsia="黑体" w:hAnsi="宋体" w:cs="黑体"/>
          <w:sz w:val="32"/>
          <w:szCs w:val="32"/>
        </w:rPr>
      </w:pPr>
      <w:hyperlink w:anchor="_Toc8260" w:history="1">
        <w:r>
          <w:rPr>
            <w:rFonts w:ascii="宋体" w:eastAsia="黑体" w:hAnsi="宋体" w:cs="黑体" w:hint="eastAsia"/>
            <w:sz w:val="32"/>
            <w:szCs w:val="32"/>
          </w:rPr>
          <w:t>七、环境质量目标考核完成情况</w:t>
        </w:r>
        <w:r>
          <w:rPr>
            <w:rFonts w:ascii="宋体" w:eastAsia="黑体" w:hAnsi="宋体" w:cs="黑体" w:hint="eastAsia"/>
            <w:sz w:val="32"/>
            <w:szCs w:val="32"/>
          </w:rPr>
          <w:tab/>
        </w:r>
        <w:r>
          <w:rPr>
            <w:rFonts w:ascii="宋体" w:eastAsia="黑体" w:hAnsi="宋体" w:cs="黑体" w:hint="eastAsia"/>
            <w:sz w:val="32"/>
            <w:szCs w:val="32"/>
          </w:rPr>
          <w:fldChar w:fldCharType="begin"/>
        </w:r>
        <w:r>
          <w:rPr>
            <w:rFonts w:ascii="宋体" w:eastAsia="黑体" w:hAnsi="宋体" w:cs="黑体" w:hint="eastAsia"/>
            <w:sz w:val="32"/>
            <w:szCs w:val="32"/>
          </w:rPr>
          <w:instrText xml:space="preserve"> PAGEREF _Toc8260 \h </w:instrText>
        </w:r>
        <w:r>
          <w:rPr>
            <w:rFonts w:ascii="宋体" w:eastAsia="黑体" w:hAnsi="宋体" w:cs="黑体" w:hint="eastAsia"/>
            <w:sz w:val="32"/>
            <w:szCs w:val="32"/>
          </w:rPr>
        </w:r>
        <w:r>
          <w:rPr>
            <w:rFonts w:ascii="宋体" w:eastAsia="黑体" w:hAnsi="宋体" w:cs="黑体" w:hint="eastAsia"/>
            <w:sz w:val="32"/>
            <w:szCs w:val="32"/>
          </w:rPr>
          <w:fldChar w:fldCharType="separate"/>
        </w:r>
        <w:r>
          <w:rPr>
            <w:rFonts w:ascii="宋体" w:eastAsia="黑体" w:hAnsi="宋体" w:cs="黑体" w:hint="eastAsia"/>
            <w:sz w:val="32"/>
            <w:szCs w:val="32"/>
          </w:rPr>
          <w:t>8</w:t>
        </w:r>
        <w:r>
          <w:rPr>
            <w:rFonts w:ascii="宋体" w:eastAsia="黑体" w:hAnsi="宋体" w:cs="黑体" w:hint="eastAsia"/>
            <w:sz w:val="32"/>
            <w:szCs w:val="32"/>
          </w:rPr>
          <w:fldChar w:fldCharType="end"/>
        </w:r>
      </w:hyperlink>
    </w:p>
    <w:p w:rsidR="00202D7E" w:rsidRDefault="00202D7E" w:rsidP="00202D7E">
      <w:pPr>
        <w:pStyle w:val="10"/>
        <w:tabs>
          <w:tab w:val="right" w:leader="dot" w:pos="8844"/>
        </w:tabs>
        <w:rPr>
          <w:rFonts w:ascii="宋体" w:eastAsia="方正小标宋简体" w:hAnsi="宋体" w:cs="方正小标宋简体"/>
          <w:sz w:val="32"/>
          <w:szCs w:val="32"/>
        </w:rPr>
      </w:pPr>
      <w:hyperlink w:anchor="_Toc8104" w:history="1">
        <w:r>
          <w:rPr>
            <w:rFonts w:ascii="宋体" w:eastAsia="方正小标宋简体" w:hAnsi="宋体" w:cs="方正小标宋简体" w:hint="eastAsia"/>
            <w:sz w:val="32"/>
            <w:szCs w:val="32"/>
          </w:rPr>
          <w:t>第三章</w:t>
        </w:r>
        <w:r>
          <w:rPr>
            <w:rFonts w:ascii="宋体" w:eastAsia="方正小标宋简体" w:hAnsi="宋体" w:cs="方正小标宋简体" w:hint="eastAsia"/>
            <w:sz w:val="32"/>
            <w:szCs w:val="32"/>
          </w:rPr>
          <w:t xml:space="preserve">  </w:t>
        </w:r>
        <w:r>
          <w:rPr>
            <w:rFonts w:ascii="宋体" w:eastAsia="方正小标宋简体" w:hAnsi="宋体" w:cs="方正小标宋简体" w:hint="eastAsia"/>
            <w:sz w:val="32"/>
            <w:szCs w:val="32"/>
          </w:rPr>
          <w:t>措施与行动</w:t>
        </w:r>
        <w:r>
          <w:rPr>
            <w:rFonts w:ascii="宋体" w:eastAsia="方正小标宋简体" w:hAnsi="宋体" w:cs="方正小标宋简体" w:hint="eastAsia"/>
            <w:sz w:val="32"/>
            <w:szCs w:val="32"/>
          </w:rPr>
          <w:tab/>
        </w:r>
        <w:r>
          <w:rPr>
            <w:rFonts w:ascii="宋体" w:eastAsia="方正小标宋简体" w:hAnsi="宋体" w:cs="方正小标宋简体" w:hint="eastAsia"/>
            <w:sz w:val="32"/>
            <w:szCs w:val="32"/>
          </w:rPr>
          <w:fldChar w:fldCharType="begin"/>
        </w:r>
        <w:r>
          <w:rPr>
            <w:rFonts w:ascii="宋体" w:eastAsia="方正小标宋简体" w:hAnsi="宋体" w:cs="方正小标宋简体" w:hint="eastAsia"/>
            <w:sz w:val="32"/>
            <w:szCs w:val="32"/>
          </w:rPr>
          <w:instrText xml:space="preserve"> PAGEREF _Toc8104 \h </w:instrText>
        </w:r>
        <w:r>
          <w:rPr>
            <w:rFonts w:ascii="宋体" w:eastAsia="方正小标宋简体" w:hAnsi="宋体" w:cs="方正小标宋简体" w:hint="eastAsia"/>
            <w:sz w:val="32"/>
            <w:szCs w:val="32"/>
          </w:rPr>
        </w:r>
        <w:r>
          <w:rPr>
            <w:rFonts w:ascii="宋体" w:eastAsia="方正小标宋简体" w:hAnsi="宋体" w:cs="方正小标宋简体" w:hint="eastAsia"/>
            <w:sz w:val="32"/>
            <w:szCs w:val="32"/>
          </w:rPr>
          <w:fldChar w:fldCharType="separate"/>
        </w:r>
        <w:r>
          <w:rPr>
            <w:rFonts w:ascii="宋体" w:eastAsia="方正小标宋简体" w:hAnsi="宋体" w:cs="方正小标宋简体" w:hint="eastAsia"/>
            <w:sz w:val="32"/>
            <w:szCs w:val="32"/>
          </w:rPr>
          <w:t>9</w:t>
        </w:r>
        <w:r>
          <w:rPr>
            <w:rFonts w:ascii="宋体" w:eastAsia="方正小标宋简体" w:hAnsi="宋体" w:cs="方正小标宋简体" w:hint="eastAsia"/>
            <w:sz w:val="32"/>
            <w:szCs w:val="32"/>
          </w:rPr>
          <w:fldChar w:fldCharType="end"/>
        </w:r>
      </w:hyperlink>
    </w:p>
    <w:p w:rsidR="00202D7E" w:rsidRDefault="00202D7E" w:rsidP="00202D7E">
      <w:pPr>
        <w:pStyle w:val="20"/>
        <w:tabs>
          <w:tab w:val="right" w:leader="dot" w:pos="8844"/>
        </w:tabs>
        <w:rPr>
          <w:rFonts w:ascii="宋体" w:eastAsia="黑体" w:hAnsi="宋体" w:cs="黑体"/>
          <w:sz w:val="32"/>
          <w:szCs w:val="32"/>
        </w:rPr>
      </w:pPr>
      <w:hyperlink w:anchor="_Toc19701" w:history="1">
        <w:r>
          <w:rPr>
            <w:rFonts w:ascii="宋体" w:eastAsia="黑体" w:hAnsi="宋体" w:cs="黑体" w:hint="eastAsia"/>
            <w:sz w:val="32"/>
            <w:szCs w:val="32"/>
          </w:rPr>
          <w:t>一、圆满完成污染防治攻坚三年行动计划</w:t>
        </w:r>
        <w:r>
          <w:rPr>
            <w:rFonts w:ascii="宋体" w:eastAsia="黑体" w:hAnsi="宋体" w:cs="黑体" w:hint="eastAsia"/>
            <w:sz w:val="32"/>
            <w:szCs w:val="32"/>
          </w:rPr>
          <w:tab/>
        </w:r>
        <w:r>
          <w:rPr>
            <w:rFonts w:ascii="宋体" w:eastAsia="黑体" w:hAnsi="宋体" w:cs="黑体" w:hint="eastAsia"/>
            <w:sz w:val="32"/>
            <w:szCs w:val="32"/>
          </w:rPr>
          <w:fldChar w:fldCharType="begin"/>
        </w:r>
        <w:r>
          <w:rPr>
            <w:rFonts w:ascii="宋体" w:eastAsia="黑体" w:hAnsi="宋体" w:cs="黑体" w:hint="eastAsia"/>
            <w:sz w:val="32"/>
            <w:szCs w:val="32"/>
          </w:rPr>
          <w:instrText xml:space="preserve"> PAGEREF _Toc19701 \h </w:instrText>
        </w:r>
        <w:r>
          <w:rPr>
            <w:rFonts w:ascii="宋体" w:eastAsia="黑体" w:hAnsi="宋体" w:cs="黑体" w:hint="eastAsia"/>
            <w:sz w:val="32"/>
            <w:szCs w:val="32"/>
          </w:rPr>
        </w:r>
        <w:r>
          <w:rPr>
            <w:rFonts w:ascii="宋体" w:eastAsia="黑体" w:hAnsi="宋体" w:cs="黑体" w:hint="eastAsia"/>
            <w:sz w:val="32"/>
            <w:szCs w:val="32"/>
          </w:rPr>
          <w:fldChar w:fldCharType="separate"/>
        </w:r>
        <w:r>
          <w:rPr>
            <w:rFonts w:ascii="宋体" w:eastAsia="黑体" w:hAnsi="宋体" w:cs="黑体" w:hint="eastAsia"/>
            <w:sz w:val="32"/>
            <w:szCs w:val="32"/>
          </w:rPr>
          <w:t>9</w:t>
        </w:r>
        <w:r>
          <w:rPr>
            <w:rFonts w:ascii="宋体" w:eastAsia="黑体" w:hAnsi="宋体" w:cs="黑体" w:hint="eastAsia"/>
            <w:sz w:val="32"/>
            <w:szCs w:val="32"/>
          </w:rPr>
          <w:fldChar w:fldCharType="end"/>
        </w:r>
      </w:hyperlink>
    </w:p>
    <w:p w:rsidR="00202D7E" w:rsidRDefault="00202D7E" w:rsidP="00202D7E">
      <w:pPr>
        <w:pStyle w:val="20"/>
        <w:tabs>
          <w:tab w:val="right" w:leader="dot" w:pos="8844"/>
        </w:tabs>
        <w:rPr>
          <w:rFonts w:ascii="宋体" w:eastAsia="黑体" w:hAnsi="宋体" w:cs="黑体"/>
          <w:sz w:val="32"/>
          <w:szCs w:val="32"/>
        </w:rPr>
      </w:pPr>
      <w:hyperlink w:anchor="_Toc29647" w:history="1">
        <w:r>
          <w:rPr>
            <w:rFonts w:ascii="宋体" w:eastAsia="黑体" w:hAnsi="宋体" w:cs="黑体" w:hint="eastAsia"/>
            <w:sz w:val="32"/>
            <w:szCs w:val="32"/>
          </w:rPr>
          <w:t>二、全面推进排污许可制度实施</w:t>
        </w:r>
        <w:r>
          <w:rPr>
            <w:rFonts w:ascii="宋体" w:eastAsia="黑体" w:hAnsi="宋体" w:cs="黑体" w:hint="eastAsia"/>
            <w:sz w:val="32"/>
            <w:szCs w:val="32"/>
          </w:rPr>
          <w:tab/>
        </w:r>
        <w:r>
          <w:rPr>
            <w:rFonts w:ascii="宋体" w:eastAsia="黑体" w:hAnsi="宋体" w:cs="黑体" w:hint="eastAsia"/>
            <w:sz w:val="32"/>
            <w:szCs w:val="32"/>
          </w:rPr>
          <w:fldChar w:fldCharType="begin"/>
        </w:r>
        <w:r>
          <w:rPr>
            <w:rFonts w:ascii="宋体" w:eastAsia="黑体" w:hAnsi="宋体" w:cs="黑体" w:hint="eastAsia"/>
            <w:sz w:val="32"/>
            <w:szCs w:val="32"/>
          </w:rPr>
          <w:instrText xml:space="preserve"> PAGEREF _Toc29647 \h </w:instrText>
        </w:r>
        <w:r>
          <w:rPr>
            <w:rFonts w:ascii="宋体" w:eastAsia="黑体" w:hAnsi="宋体" w:cs="黑体" w:hint="eastAsia"/>
            <w:sz w:val="32"/>
            <w:szCs w:val="32"/>
          </w:rPr>
        </w:r>
        <w:r>
          <w:rPr>
            <w:rFonts w:ascii="宋体" w:eastAsia="黑体" w:hAnsi="宋体" w:cs="黑体" w:hint="eastAsia"/>
            <w:sz w:val="32"/>
            <w:szCs w:val="32"/>
          </w:rPr>
          <w:fldChar w:fldCharType="separate"/>
        </w:r>
        <w:r>
          <w:rPr>
            <w:rFonts w:ascii="宋体" w:eastAsia="黑体" w:hAnsi="宋体" w:cs="黑体" w:hint="eastAsia"/>
            <w:sz w:val="32"/>
            <w:szCs w:val="32"/>
          </w:rPr>
          <w:t>11</w:t>
        </w:r>
        <w:r>
          <w:rPr>
            <w:rFonts w:ascii="宋体" w:eastAsia="黑体" w:hAnsi="宋体" w:cs="黑体" w:hint="eastAsia"/>
            <w:sz w:val="32"/>
            <w:szCs w:val="32"/>
          </w:rPr>
          <w:fldChar w:fldCharType="end"/>
        </w:r>
      </w:hyperlink>
    </w:p>
    <w:p w:rsidR="00202D7E" w:rsidRDefault="00202D7E" w:rsidP="00202D7E">
      <w:pPr>
        <w:pStyle w:val="20"/>
        <w:tabs>
          <w:tab w:val="right" w:leader="dot" w:pos="8844"/>
        </w:tabs>
        <w:rPr>
          <w:rFonts w:ascii="宋体" w:eastAsia="黑体" w:hAnsi="宋体" w:cs="黑体"/>
          <w:sz w:val="32"/>
          <w:szCs w:val="32"/>
        </w:rPr>
      </w:pPr>
      <w:hyperlink w:anchor="_Toc8047" w:history="1">
        <w:r>
          <w:rPr>
            <w:rFonts w:ascii="宋体" w:eastAsia="黑体" w:hAnsi="宋体" w:cs="黑体" w:hint="eastAsia"/>
            <w:sz w:val="32"/>
            <w:szCs w:val="32"/>
          </w:rPr>
          <w:t>三、全面开展危险废物排查整治</w:t>
        </w:r>
        <w:r>
          <w:rPr>
            <w:rFonts w:ascii="宋体" w:eastAsia="黑体" w:hAnsi="宋体" w:cs="黑体" w:hint="eastAsia"/>
            <w:sz w:val="32"/>
            <w:szCs w:val="32"/>
          </w:rPr>
          <w:tab/>
        </w:r>
        <w:r>
          <w:rPr>
            <w:rFonts w:ascii="宋体" w:eastAsia="黑体" w:hAnsi="宋体" w:cs="黑体" w:hint="eastAsia"/>
            <w:sz w:val="32"/>
            <w:szCs w:val="32"/>
          </w:rPr>
          <w:fldChar w:fldCharType="begin"/>
        </w:r>
        <w:r>
          <w:rPr>
            <w:rFonts w:ascii="宋体" w:eastAsia="黑体" w:hAnsi="宋体" w:cs="黑体" w:hint="eastAsia"/>
            <w:sz w:val="32"/>
            <w:szCs w:val="32"/>
          </w:rPr>
          <w:instrText xml:space="preserve"> PAGEREF _Toc8047 \h </w:instrText>
        </w:r>
        <w:r>
          <w:rPr>
            <w:rFonts w:ascii="宋体" w:eastAsia="黑体" w:hAnsi="宋体" w:cs="黑体" w:hint="eastAsia"/>
            <w:sz w:val="32"/>
            <w:szCs w:val="32"/>
          </w:rPr>
        </w:r>
        <w:r>
          <w:rPr>
            <w:rFonts w:ascii="宋体" w:eastAsia="黑体" w:hAnsi="宋体" w:cs="黑体" w:hint="eastAsia"/>
            <w:sz w:val="32"/>
            <w:szCs w:val="32"/>
          </w:rPr>
          <w:fldChar w:fldCharType="separate"/>
        </w:r>
        <w:r>
          <w:rPr>
            <w:rFonts w:ascii="宋体" w:eastAsia="黑体" w:hAnsi="宋体" w:cs="黑体" w:hint="eastAsia"/>
            <w:sz w:val="32"/>
            <w:szCs w:val="32"/>
          </w:rPr>
          <w:t>12</w:t>
        </w:r>
        <w:r>
          <w:rPr>
            <w:rFonts w:ascii="宋体" w:eastAsia="黑体" w:hAnsi="宋体" w:cs="黑体" w:hint="eastAsia"/>
            <w:sz w:val="32"/>
            <w:szCs w:val="32"/>
          </w:rPr>
          <w:fldChar w:fldCharType="end"/>
        </w:r>
      </w:hyperlink>
    </w:p>
    <w:p w:rsidR="00202D7E" w:rsidRDefault="00202D7E" w:rsidP="00202D7E">
      <w:pPr>
        <w:pStyle w:val="20"/>
        <w:tabs>
          <w:tab w:val="right" w:leader="dot" w:pos="8844"/>
        </w:tabs>
        <w:rPr>
          <w:rFonts w:ascii="宋体" w:eastAsia="黑体" w:hAnsi="宋体" w:cs="黑体"/>
          <w:sz w:val="32"/>
          <w:szCs w:val="32"/>
        </w:rPr>
      </w:pPr>
      <w:hyperlink w:anchor="_Toc30388" w:history="1">
        <w:r>
          <w:rPr>
            <w:rFonts w:ascii="宋体" w:eastAsia="黑体" w:hAnsi="宋体" w:cs="黑体" w:hint="eastAsia"/>
            <w:sz w:val="32"/>
            <w:szCs w:val="32"/>
          </w:rPr>
          <w:t>四、深入推进生态文明体制改革</w:t>
        </w:r>
        <w:r>
          <w:rPr>
            <w:rFonts w:ascii="宋体" w:eastAsia="黑体" w:hAnsi="宋体" w:cs="黑体" w:hint="eastAsia"/>
            <w:sz w:val="32"/>
            <w:szCs w:val="32"/>
          </w:rPr>
          <w:tab/>
        </w:r>
        <w:r>
          <w:rPr>
            <w:rFonts w:ascii="宋体" w:eastAsia="黑体" w:hAnsi="宋体" w:cs="黑体" w:hint="eastAsia"/>
            <w:sz w:val="32"/>
            <w:szCs w:val="32"/>
          </w:rPr>
          <w:fldChar w:fldCharType="begin"/>
        </w:r>
        <w:r>
          <w:rPr>
            <w:rFonts w:ascii="宋体" w:eastAsia="黑体" w:hAnsi="宋体" w:cs="黑体" w:hint="eastAsia"/>
            <w:sz w:val="32"/>
            <w:szCs w:val="32"/>
          </w:rPr>
          <w:instrText xml:space="preserve"> PAGEREF _Toc30388 \h </w:instrText>
        </w:r>
        <w:r>
          <w:rPr>
            <w:rFonts w:ascii="宋体" w:eastAsia="黑体" w:hAnsi="宋体" w:cs="黑体" w:hint="eastAsia"/>
            <w:sz w:val="32"/>
            <w:szCs w:val="32"/>
          </w:rPr>
        </w:r>
        <w:r>
          <w:rPr>
            <w:rFonts w:ascii="宋体" w:eastAsia="黑体" w:hAnsi="宋体" w:cs="黑体" w:hint="eastAsia"/>
            <w:sz w:val="32"/>
            <w:szCs w:val="32"/>
          </w:rPr>
          <w:fldChar w:fldCharType="separate"/>
        </w:r>
        <w:r>
          <w:rPr>
            <w:rFonts w:ascii="宋体" w:eastAsia="黑体" w:hAnsi="宋体" w:cs="黑体" w:hint="eastAsia"/>
            <w:sz w:val="32"/>
            <w:szCs w:val="32"/>
          </w:rPr>
          <w:t>12</w:t>
        </w:r>
        <w:r>
          <w:rPr>
            <w:rFonts w:ascii="宋体" w:eastAsia="黑体" w:hAnsi="宋体" w:cs="黑体" w:hint="eastAsia"/>
            <w:sz w:val="32"/>
            <w:szCs w:val="32"/>
          </w:rPr>
          <w:fldChar w:fldCharType="end"/>
        </w:r>
      </w:hyperlink>
    </w:p>
    <w:p w:rsidR="00202D7E" w:rsidRDefault="00202D7E" w:rsidP="00202D7E">
      <w:pPr>
        <w:pStyle w:val="20"/>
        <w:tabs>
          <w:tab w:val="right" w:leader="dot" w:pos="8844"/>
        </w:tabs>
        <w:rPr>
          <w:rFonts w:ascii="宋体" w:eastAsia="黑体" w:hAnsi="宋体" w:cs="黑体"/>
          <w:sz w:val="32"/>
          <w:szCs w:val="32"/>
        </w:rPr>
      </w:pPr>
      <w:hyperlink w:anchor="_Toc29291" w:history="1">
        <w:r>
          <w:rPr>
            <w:rFonts w:ascii="宋体" w:eastAsia="黑体" w:hAnsi="宋体" w:cs="黑体" w:hint="eastAsia"/>
            <w:sz w:val="32"/>
            <w:szCs w:val="32"/>
          </w:rPr>
          <w:t>五、深入推进黄河流域生态环境保护</w:t>
        </w:r>
        <w:r>
          <w:rPr>
            <w:rFonts w:ascii="宋体" w:eastAsia="黑体" w:hAnsi="宋体" w:cs="黑体" w:hint="eastAsia"/>
            <w:sz w:val="32"/>
            <w:szCs w:val="32"/>
          </w:rPr>
          <w:tab/>
        </w:r>
        <w:r>
          <w:rPr>
            <w:rFonts w:ascii="宋体" w:eastAsia="黑体" w:hAnsi="宋体" w:cs="黑体" w:hint="eastAsia"/>
            <w:sz w:val="32"/>
            <w:szCs w:val="32"/>
          </w:rPr>
          <w:fldChar w:fldCharType="begin"/>
        </w:r>
        <w:r>
          <w:rPr>
            <w:rFonts w:ascii="宋体" w:eastAsia="黑体" w:hAnsi="宋体" w:cs="黑体" w:hint="eastAsia"/>
            <w:sz w:val="32"/>
            <w:szCs w:val="32"/>
          </w:rPr>
          <w:instrText xml:space="preserve"> PAGEREF _Toc29291 \h </w:instrText>
        </w:r>
        <w:r>
          <w:rPr>
            <w:rFonts w:ascii="宋体" w:eastAsia="黑体" w:hAnsi="宋体" w:cs="黑体" w:hint="eastAsia"/>
            <w:sz w:val="32"/>
            <w:szCs w:val="32"/>
          </w:rPr>
        </w:r>
        <w:r>
          <w:rPr>
            <w:rFonts w:ascii="宋体" w:eastAsia="黑体" w:hAnsi="宋体" w:cs="黑体" w:hint="eastAsia"/>
            <w:sz w:val="32"/>
            <w:szCs w:val="32"/>
          </w:rPr>
          <w:fldChar w:fldCharType="separate"/>
        </w:r>
        <w:r>
          <w:rPr>
            <w:rFonts w:ascii="宋体" w:eastAsia="黑体" w:hAnsi="宋体" w:cs="黑体" w:hint="eastAsia"/>
            <w:sz w:val="32"/>
            <w:szCs w:val="32"/>
          </w:rPr>
          <w:t>13</w:t>
        </w:r>
        <w:r>
          <w:rPr>
            <w:rFonts w:ascii="宋体" w:eastAsia="黑体" w:hAnsi="宋体" w:cs="黑体" w:hint="eastAsia"/>
            <w:sz w:val="32"/>
            <w:szCs w:val="32"/>
          </w:rPr>
          <w:fldChar w:fldCharType="end"/>
        </w:r>
      </w:hyperlink>
    </w:p>
    <w:p w:rsidR="00202D7E" w:rsidRDefault="00202D7E" w:rsidP="00202D7E">
      <w:pPr>
        <w:pStyle w:val="20"/>
        <w:tabs>
          <w:tab w:val="right" w:leader="dot" w:pos="8844"/>
        </w:tabs>
        <w:rPr>
          <w:rFonts w:ascii="宋体" w:eastAsia="黑体" w:hAnsi="宋体" w:cs="黑体"/>
          <w:sz w:val="32"/>
          <w:szCs w:val="32"/>
        </w:rPr>
      </w:pPr>
      <w:hyperlink w:anchor="_Toc2788" w:history="1">
        <w:r>
          <w:rPr>
            <w:rFonts w:ascii="宋体" w:eastAsia="黑体" w:hAnsi="宋体" w:cs="黑体" w:hint="eastAsia"/>
            <w:sz w:val="32"/>
            <w:szCs w:val="32"/>
          </w:rPr>
          <w:t>六、强化生态环境综合行政执法</w:t>
        </w:r>
        <w:r>
          <w:rPr>
            <w:rFonts w:ascii="宋体" w:eastAsia="黑体" w:hAnsi="宋体" w:cs="黑体" w:hint="eastAsia"/>
            <w:sz w:val="32"/>
            <w:szCs w:val="32"/>
          </w:rPr>
          <w:tab/>
        </w:r>
        <w:r>
          <w:rPr>
            <w:rFonts w:ascii="宋体" w:eastAsia="黑体" w:hAnsi="宋体" w:cs="黑体" w:hint="eastAsia"/>
            <w:sz w:val="32"/>
            <w:szCs w:val="32"/>
          </w:rPr>
          <w:fldChar w:fldCharType="begin"/>
        </w:r>
        <w:r>
          <w:rPr>
            <w:rFonts w:ascii="宋体" w:eastAsia="黑体" w:hAnsi="宋体" w:cs="黑体" w:hint="eastAsia"/>
            <w:sz w:val="32"/>
            <w:szCs w:val="32"/>
          </w:rPr>
          <w:instrText xml:space="preserve"> PAGEREF _Toc2788 \h </w:instrText>
        </w:r>
        <w:r>
          <w:rPr>
            <w:rFonts w:ascii="宋体" w:eastAsia="黑体" w:hAnsi="宋体" w:cs="黑体" w:hint="eastAsia"/>
            <w:sz w:val="32"/>
            <w:szCs w:val="32"/>
          </w:rPr>
        </w:r>
        <w:r>
          <w:rPr>
            <w:rFonts w:ascii="宋体" w:eastAsia="黑体" w:hAnsi="宋体" w:cs="黑体" w:hint="eastAsia"/>
            <w:sz w:val="32"/>
            <w:szCs w:val="32"/>
          </w:rPr>
          <w:fldChar w:fldCharType="separate"/>
        </w:r>
        <w:r>
          <w:rPr>
            <w:rFonts w:ascii="宋体" w:eastAsia="黑体" w:hAnsi="宋体" w:cs="黑体" w:hint="eastAsia"/>
            <w:sz w:val="32"/>
            <w:szCs w:val="32"/>
          </w:rPr>
          <w:t>13</w:t>
        </w:r>
        <w:r>
          <w:rPr>
            <w:rFonts w:ascii="宋体" w:eastAsia="黑体" w:hAnsi="宋体" w:cs="黑体" w:hint="eastAsia"/>
            <w:sz w:val="32"/>
            <w:szCs w:val="32"/>
          </w:rPr>
          <w:fldChar w:fldCharType="end"/>
        </w:r>
      </w:hyperlink>
    </w:p>
    <w:p w:rsidR="00A16987" w:rsidRDefault="00202D7E" w:rsidP="00202D7E">
      <w:pPr>
        <w:rPr>
          <w:rFonts w:ascii="宋体" w:eastAsia="方正小标宋简体" w:hAnsi="宋体" w:cs="方正小标宋简体"/>
          <w:bCs/>
          <w:sz w:val="32"/>
          <w:szCs w:val="32"/>
        </w:rPr>
      </w:pPr>
      <w:r>
        <w:rPr>
          <w:rFonts w:ascii="宋体" w:eastAsia="仿宋_GB2312" w:hAnsi="宋体" w:cs="仿宋_GB2312" w:hint="eastAsia"/>
          <w:sz w:val="32"/>
          <w:szCs w:val="32"/>
        </w:rPr>
        <w:fldChar w:fldCharType="end"/>
      </w:r>
    </w:p>
    <w:p w:rsidR="00A16987" w:rsidRDefault="00A16987">
      <w:pPr>
        <w:pStyle w:val="a0"/>
        <w:rPr>
          <w:rFonts w:ascii="宋体" w:eastAsia="仿宋_GB2312" w:hAnsi="宋体" w:cs="仿宋_GB2312"/>
          <w:sz w:val="32"/>
          <w:szCs w:val="32"/>
        </w:rPr>
        <w:sectPr w:rsidR="00A16987" w:rsidSect="00202D7E">
          <w:pgSz w:w="11906" w:h="16838"/>
          <w:pgMar w:top="1871" w:right="1531" w:bottom="1701" w:left="1531" w:header="851" w:footer="1474" w:gutter="0"/>
          <w:cols w:space="0"/>
          <w:docGrid w:type="linesAndChars" w:linePitch="315"/>
        </w:sectPr>
      </w:pPr>
    </w:p>
    <w:p w:rsidR="00A16987" w:rsidRDefault="00554674">
      <w:pPr>
        <w:pStyle w:val="1"/>
        <w:rPr>
          <w:rFonts w:hint="default"/>
        </w:rPr>
      </w:pPr>
      <w:bookmarkStart w:id="0" w:name="_Toc7222"/>
      <w:r>
        <w:lastRenderedPageBreak/>
        <w:t>第一章</w:t>
      </w:r>
      <w:r>
        <w:t xml:space="preserve">  </w:t>
      </w:r>
      <w:r>
        <w:t>综述</w:t>
      </w:r>
      <w:bookmarkEnd w:id="0"/>
    </w:p>
    <w:p w:rsidR="00A16987" w:rsidRDefault="00A16987">
      <w:pPr>
        <w:pBdr>
          <w:bottom w:val="single" w:sz="4" w:space="30" w:color="FFFFFF"/>
        </w:pBdr>
        <w:tabs>
          <w:tab w:val="left" w:pos="1440"/>
        </w:tabs>
        <w:adjustRightInd w:val="0"/>
        <w:snapToGrid w:val="0"/>
        <w:spacing w:line="400" w:lineRule="exact"/>
        <w:rPr>
          <w:rFonts w:ascii="宋体" w:eastAsia="仿宋_GB2312" w:hAnsi="宋体" w:cs="仿宋_GB2312"/>
          <w:sz w:val="32"/>
          <w:szCs w:val="32"/>
        </w:rPr>
      </w:pPr>
    </w:p>
    <w:p w:rsidR="00A16987" w:rsidRDefault="00554674">
      <w:pPr>
        <w:pBdr>
          <w:bottom w:val="single" w:sz="4" w:space="30" w:color="FFFFFF"/>
        </w:pBdr>
        <w:tabs>
          <w:tab w:val="left" w:pos="1440"/>
        </w:tabs>
        <w:adjustRightInd w:val="0"/>
        <w:snapToGrid w:val="0"/>
        <w:spacing w:line="590" w:lineRule="exact"/>
        <w:ind w:firstLineChars="200" w:firstLine="640"/>
        <w:rPr>
          <w:rFonts w:ascii="宋体" w:eastAsia="方正小标宋简体" w:hAnsi="宋体" w:cs="方正小标宋简体"/>
          <w:sz w:val="32"/>
          <w:szCs w:val="32"/>
        </w:rPr>
      </w:pPr>
      <w:r>
        <w:rPr>
          <w:rFonts w:ascii="宋体" w:eastAsia="仿宋_GB2312" w:hAnsi="宋体" w:cs="仿宋_GB2312" w:hint="eastAsia"/>
          <w:sz w:val="32"/>
          <w:szCs w:val="32"/>
        </w:rPr>
        <w:t>2020</w:t>
      </w:r>
      <w:r>
        <w:rPr>
          <w:rFonts w:ascii="宋体" w:eastAsia="仿宋_GB2312" w:hAnsi="宋体" w:cs="仿宋_GB2312" w:hint="eastAsia"/>
          <w:sz w:val="32"/>
          <w:szCs w:val="32"/>
        </w:rPr>
        <w:t>年，</w:t>
      </w:r>
      <w:r>
        <w:rPr>
          <w:rFonts w:ascii="宋体" w:eastAsia="仿宋_GB2312" w:hAnsi="宋体" w:cs="仿宋_GB2312" w:hint="eastAsia"/>
          <w:sz w:val="32"/>
          <w:szCs w:val="32"/>
        </w:rPr>
        <w:t>济源示范区坚持以习近平新时代</w:t>
      </w:r>
      <w:r>
        <w:rPr>
          <w:rFonts w:ascii="宋体" w:eastAsia="仿宋_GB2312" w:hAnsi="宋体" w:cs="仿宋_GB2312" w:hint="eastAsia"/>
          <w:sz w:val="32"/>
          <w:szCs w:val="32"/>
        </w:rPr>
        <w:t>生态文明思想</w:t>
      </w:r>
      <w:r>
        <w:rPr>
          <w:rFonts w:ascii="宋体" w:eastAsia="仿宋_GB2312" w:hAnsi="宋体" w:cs="仿宋_GB2312" w:hint="eastAsia"/>
          <w:sz w:val="32"/>
          <w:szCs w:val="32"/>
        </w:rPr>
        <w:t>为指导，</w:t>
      </w:r>
      <w:r>
        <w:rPr>
          <w:rFonts w:ascii="宋体" w:eastAsia="仿宋_GB2312" w:hAnsi="宋体" w:cs="仿宋_GB2312" w:hint="eastAsia"/>
          <w:sz w:val="32"/>
          <w:szCs w:val="32"/>
        </w:rPr>
        <w:t>立足新发展阶段，贯彻新发展理念，构建新发展格局，</w:t>
      </w:r>
      <w:r>
        <w:rPr>
          <w:rFonts w:ascii="宋体" w:eastAsia="仿宋_GB2312" w:hAnsi="宋体" w:cs="仿宋_GB2312" w:hint="eastAsia"/>
          <w:sz w:val="32"/>
          <w:szCs w:val="32"/>
        </w:rPr>
        <w:t>深入贯彻习近平总书记视察河南</w:t>
      </w:r>
      <w:r>
        <w:rPr>
          <w:rFonts w:ascii="宋体" w:eastAsia="仿宋_GB2312" w:hAnsi="宋体" w:cs="仿宋_GB2312" w:hint="eastAsia"/>
          <w:sz w:val="32"/>
          <w:szCs w:val="32"/>
        </w:rPr>
        <w:t>重要讲话精神，扎实推进黄河流域生态保护和高质量发展，</w:t>
      </w:r>
      <w:r>
        <w:rPr>
          <w:rFonts w:ascii="仿宋" w:eastAsia="仿宋" w:hAnsi="仿宋" w:cs="仿宋" w:hint="eastAsia"/>
          <w:sz w:val="32"/>
          <w:szCs w:val="32"/>
        </w:rPr>
        <w:t>牢固树立</w:t>
      </w:r>
      <w:r>
        <w:rPr>
          <w:rFonts w:ascii="宋体" w:eastAsia="仿宋_GB2312" w:hAnsi="宋体" w:cs="仿宋_GB2312" w:hint="eastAsia"/>
          <w:sz w:val="32"/>
          <w:szCs w:val="32"/>
        </w:rPr>
        <w:t>“绿水青山就是金山银山”理念，以打好打赢污染防治攻坚战为主线，以改善生态环境质量、着力解决危害群众健康和影响高质量发展的突出环境问题为工作着力点，扎实推进生态环境治理体系和治理能力现代化建设，加快推动绿色低碳发展，协调推进经济社会高质量发展和生态环境高水平保护，综合采取调整优化产业、能源、</w:t>
      </w:r>
      <w:r>
        <w:rPr>
          <w:rFonts w:ascii="宋体" w:eastAsia="仿宋_GB2312" w:hAnsi="宋体" w:cs="仿宋_GB2312" w:hint="eastAsia"/>
          <w:sz w:val="32"/>
          <w:szCs w:val="32"/>
        </w:rPr>
        <w:t>运输和用地结构</w:t>
      </w:r>
      <w:r>
        <w:rPr>
          <w:rFonts w:ascii="宋体" w:eastAsia="仿宋_GB2312" w:hAnsi="宋体" w:cs="仿宋_GB2312" w:hint="eastAsia"/>
          <w:sz w:val="32"/>
          <w:szCs w:val="32"/>
        </w:rPr>
        <w:t>、</w:t>
      </w:r>
      <w:r>
        <w:rPr>
          <w:rFonts w:ascii="宋体" w:eastAsia="仿宋_GB2312" w:hAnsi="宋体" w:cs="仿宋_GB2312" w:hint="eastAsia"/>
          <w:sz w:val="32"/>
          <w:szCs w:val="32"/>
        </w:rPr>
        <w:t>强化源头</w:t>
      </w:r>
      <w:r>
        <w:rPr>
          <w:rFonts w:ascii="宋体" w:eastAsia="仿宋_GB2312" w:hAnsi="宋体" w:cs="仿宋_GB2312" w:hint="eastAsia"/>
          <w:sz w:val="32"/>
          <w:szCs w:val="32"/>
        </w:rPr>
        <w:t>污染</w:t>
      </w:r>
      <w:r>
        <w:rPr>
          <w:rFonts w:ascii="宋体" w:eastAsia="仿宋_GB2312" w:hAnsi="宋体" w:cs="仿宋_GB2312" w:hint="eastAsia"/>
          <w:sz w:val="32"/>
          <w:szCs w:val="32"/>
        </w:rPr>
        <w:t>防治</w:t>
      </w:r>
      <w:r>
        <w:rPr>
          <w:rFonts w:ascii="宋体" w:eastAsia="仿宋_GB2312" w:hAnsi="宋体" w:cs="仿宋_GB2312" w:hint="eastAsia"/>
          <w:sz w:val="32"/>
          <w:szCs w:val="32"/>
        </w:rPr>
        <w:t>、</w:t>
      </w:r>
      <w:r>
        <w:rPr>
          <w:rFonts w:ascii="宋体" w:eastAsia="仿宋_GB2312" w:hAnsi="宋体" w:cs="仿宋_GB2312" w:hint="eastAsia"/>
          <w:sz w:val="32"/>
          <w:szCs w:val="32"/>
        </w:rPr>
        <w:t>狠抓</w:t>
      </w:r>
      <w:r>
        <w:rPr>
          <w:rFonts w:ascii="宋体" w:eastAsia="仿宋_GB2312" w:hAnsi="宋体" w:cs="仿宋_GB2312" w:hint="eastAsia"/>
          <w:sz w:val="32"/>
          <w:szCs w:val="32"/>
        </w:rPr>
        <w:t>污染源</w:t>
      </w:r>
      <w:r>
        <w:rPr>
          <w:rFonts w:ascii="宋体" w:eastAsia="仿宋_GB2312" w:hAnsi="宋体" w:cs="仿宋_GB2312" w:hint="eastAsia"/>
          <w:sz w:val="32"/>
          <w:szCs w:val="32"/>
        </w:rPr>
        <w:t>深度治理</w:t>
      </w:r>
      <w:r>
        <w:rPr>
          <w:rFonts w:ascii="宋体" w:eastAsia="仿宋_GB2312" w:hAnsi="宋体" w:cs="仿宋_GB2312" w:hint="eastAsia"/>
          <w:sz w:val="32"/>
          <w:szCs w:val="32"/>
        </w:rPr>
        <w:t>、</w:t>
      </w:r>
      <w:r>
        <w:rPr>
          <w:rFonts w:ascii="宋体" w:eastAsia="仿宋_GB2312" w:hAnsi="宋体" w:cs="仿宋_GB2312" w:hint="eastAsia"/>
          <w:sz w:val="32"/>
          <w:szCs w:val="32"/>
        </w:rPr>
        <w:t>严控环境风险</w:t>
      </w:r>
      <w:r>
        <w:rPr>
          <w:rFonts w:ascii="宋体" w:eastAsia="仿宋_GB2312" w:hAnsi="宋体" w:cs="仿宋_GB2312" w:hint="eastAsia"/>
          <w:sz w:val="32"/>
          <w:szCs w:val="32"/>
        </w:rPr>
        <w:t>、</w:t>
      </w:r>
      <w:r>
        <w:rPr>
          <w:rFonts w:ascii="宋体" w:eastAsia="仿宋_GB2312" w:hAnsi="宋体" w:cs="仿宋_GB2312" w:hint="eastAsia"/>
          <w:sz w:val="32"/>
          <w:szCs w:val="32"/>
        </w:rPr>
        <w:t>健全推动绿色发展长</w:t>
      </w:r>
      <w:r>
        <w:rPr>
          <w:rFonts w:ascii="宋体" w:eastAsia="仿宋_GB2312" w:hAnsi="宋体" w:cs="仿宋_GB2312" w:hint="eastAsia"/>
          <w:sz w:val="32"/>
          <w:szCs w:val="32"/>
        </w:rPr>
        <w:t>效机制</w:t>
      </w:r>
      <w:r>
        <w:rPr>
          <w:rFonts w:ascii="宋体" w:eastAsia="仿宋_GB2312" w:hAnsi="宋体" w:cs="仿宋_GB2312" w:hint="eastAsia"/>
          <w:sz w:val="32"/>
          <w:szCs w:val="32"/>
        </w:rPr>
        <w:t>等措施</w:t>
      </w:r>
      <w:r>
        <w:rPr>
          <w:rFonts w:ascii="宋体" w:eastAsia="仿宋_GB2312" w:hAnsi="宋体" w:cs="仿宋_GB2312" w:hint="eastAsia"/>
          <w:sz w:val="32"/>
          <w:szCs w:val="32"/>
        </w:rPr>
        <w:t>，</w:t>
      </w:r>
      <w:r>
        <w:rPr>
          <w:rFonts w:ascii="宋体" w:eastAsia="仿宋_GB2312" w:hAnsi="宋体" w:cs="仿宋_GB2312" w:hint="eastAsia"/>
          <w:sz w:val="32"/>
          <w:szCs w:val="32"/>
        </w:rPr>
        <w:t>更加突出精准治污、科学治污、依法治污，</w:t>
      </w:r>
      <w:r>
        <w:rPr>
          <w:rFonts w:ascii="宋体" w:eastAsia="仿宋_GB2312" w:hAnsi="宋体" w:cs="仿宋_GB2312" w:hint="eastAsia"/>
          <w:sz w:val="32"/>
          <w:szCs w:val="32"/>
        </w:rPr>
        <w:t>生态环境质量</w:t>
      </w:r>
      <w:r>
        <w:rPr>
          <w:rFonts w:ascii="宋体" w:eastAsia="仿宋_GB2312" w:hAnsi="宋体" w:cs="仿宋_GB2312" w:hint="eastAsia"/>
          <w:sz w:val="32"/>
          <w:szCs w:val="32"/>
        </w:rPr>
        <w:t>持续改善</w:t>
      </w:r>
      <w:r>
        <w:rPr>
          <w:rFonts w:ascii="宋体" w:eastAsia="仿宋_GB2312" w:hAnsi="宋体" w:cs="仿宋_GB2312" w:hint="eastAsia"/>
          <w:sz w:val="32"/>
          <w:szCs w:val="32"/>
        </w:rPr>
        <w:t>，</w:t>
      </w:r>
      <w:r>
        <w:rPr>
          <w:rFonts w:ascii="宋体" w:eastAsia="仿宋_GB2312" w:hAnsi="宋体" w:cs="仿宋_GB2312" w:hint="eastAsia"/>
          <w:sz w:val="32"/>
          <w:szCs w:val="32"/>
        </w:rPr>
        <w:t>人民群众对生态环境幸福感、获得感显著增强。</w:t>
      </w:r>
    </w:p>
    <w:p w:rsidR="00A16987" w:rsidRDefault="00554674">
      <w:pPr>
        <w:pStyle w:val="1"/>
        <w:numPr>
          <w:ilvl w:val="0"/>
          <w:numId w:val="1"/>
        </w:numPr>
        <w:rPr>
          <w:rFonts w:hint="default"/>
        </w:rPr>
      </w:pPr>
      <w:bookmarkStart w:id="1" w:name="_Toc7351"/>
      <w:r>
        <w:t xml:space="preserve"> </w:t>
      </w:r>
      <w:r>
        <w:t>生态环境质量状况</w:t>
      </w:r>
      <w:bookmarkEnd w:id="1"/>
    </w:p>
    <w:p w:rsidR="00A16987" w:rsidRDefault="00A16987"/>
    <w:p w:rsidR="00A16987" w:rsidRDefault="00554674" w:rsidP="00202D7E">
      <w:pPr>
        <w:pStyle w:val="2"/>
        <w:ind w:firstLine="640"/>
        <w:rPr>
          <w:rFonts w:ascii="宋体" w:hAnsi="宋体"/>
        </w:rPr>
      </w:pPr>
      <w:bookmarkStart w:id="2" w:name="_Toc28315"/>
      <w:r>
        <w:rPr>
          <w:rFonts w:ascii="宋体" w:hAnsi="宋体" w:hint="eastAsia"/>
        </w:rPr>
        <w:t>—</w:t>
      </w:r>
      <w:r>
        <w:rPr>
          <w:rFonts w:ascii="宋体" w:hAnsi="宋体" w:hint="eastAsia"/>
          <w:lang w:val="zh-CN"/>
        </w:rPr>
        <w:t>、</w:t>
      </w:r>
      <w:r>
        <w:rPr>
          <w:rFonts w:ascii="宋体" w:hAnsi="宋体" w:hint="eastAsia"/>
        </w:rPr>
        <w:t>城市环境空气质量</w:t>
      </w:r>
      <w:bookmarkEnd w:id="2"/>
    </w:p>
    <w:p w:rsidR="00A16987" w:rsidRDefault="00554674">
      <w:pPr>
        <w:pBdr>
          <w:bottom w:val="single" w:sz="4" w:space="30" w:color="FFFFFF"/>
        </w:pBdr>
        <w:tabs>
          <w:tab w:val="left" w:pos="1440"/>
        </w:tabs>
        <w:adjustRightInd w:val="0"/>
        <w:snapToGrid w:val="0"/>
        <w:spacing w:line="590" w:lineRule="exact"/>
        <w:ind w:firstLineChars="200" w:firstLine="640"/>
        <w:rPr>
          <w:rFonts w:ascii="宋体" w:eastAsia="仿宋_GB2312" w:hAnsi="宋体" w:cs="仿宋_GB2312"/>
          <w:color w:val="000000"/>
          <w:sz w:val="32"/>
          <w:szCs w:val="32"/>
        </w:rPr>
      </w:pPr>
      <w:r>
        <w:rPr>
          <w:rFonts w:ascii="宋体" w:eastAsia="仿宋_GB2312" w:hAnsi="宋体" w:cs="仿宋_GB2312" w:hint="eastAsia"/>
          <w:color w:val="000000"/>
          <w:sz w:val="32"/>
          <w:szCs w:val="32"/>
        </w:rPr>
        <w:t>按《环境空气质量标准》</w:t>
      </w:r>
      <w:r>
        <w:rPr>
          <w:rFonts w:ascii="宋体" w:eastAsia="仿宋_GB2312" w:hAnsi="宋体" w:cs="仿宋_GB2312" w:hint="eastAsia"/>
          <w:color w:val="000000"/>
          <w:sz w:val="32"/>
          <w:szCs w:val="32"/>
          <w:lang w:bidi="en-US"/>
        </w:rPr>
        <w:t>（</w:t>
      </w:r>
      <w:r>
        <w:rPr>
          <w:rFonts w:ascii="宋体" w:eastAsia="仿宋_GB2312" w:hAnsi="宋体" w:cs="仿宋_GB2312" w:hint="eastAsia"/>
          <w:color w:val="000000"/>
          <w:sz w:val="32"/>
          <w:szCs w:val="32"/>
          <w:lang w:bidi="en-US"/>
        </w:rPr>
        <w:t>GB3095-2012</w:t>
      </w:r>
      <w:r>
        <w:rPr>
          <w:rFonts w:ascii="宋体" w:eastAsia="仿宋_GB2312" w:hAnsi="宋体" w:cs="仿宋_GB2312" w:hint="eastAsia"/>
          <w:color w:val="000000"/>
          <w:sz w:val="32"/>
          <w:szCs w:val="32"/>
          <w:lang w:bidi="en-US"/>
        </w:rPr>
        <w:t>）中</w:t>
      </w:r>
      <w:r>
        <w:rPr>
          <w:rFonts w:ascii="宋体" w:eastAsia="仿宋_GB2312" w:hAnsi="宋体" w:cs="仿宋_GB2312" w:hint="eastAsia"/>
          <w:color w:val="000000"/>
          <w:sz w:val="32"/>
          <w:szCs w:val="32"/>
        </w:rPr>
        <w:t>细颗粒物</w:t>
      </w:r>
      <w:r>
        <w:rPr>
          <w:rFonts w:ascii="宋体" w:eastAsia="仿宋_GB2312" w:hAnsi="宋体" w:cs="仿宋_GB2312" w:hint="eastAsia"/>
          <w:color w:val="000000"/>
          <w:sz w:val="32"/>
          <w:szCs w:val="32"/>
          <w:lang w:bidi="en-US"/>
        </w:rPr>
        <w:t>（</w:t>
      </w:r>
      <w:r>
        <w:rPr>
          <w:rFonts w:ascii="宋体" w:eastAsia="仿宋_GB2312" w:hAnsi="宋体" w:cs="仿宋_GB2312" w:hint="eastAsia"/>
          <w:color w:val="000000"/>
          <w:sz w:val="32"/>
          <w:szCs w:val="32"/>
          <w:lang w:bidi="en-US"/>
        </w:rPr>
        <w:t>PM</w:t>
      </w:r>
      <w:r>
        <w:rPr>
          <w:rFonts w:ascii="宋体" w:eastAsia="仿宋_GB2312" w:hAnsi="宋体" w:cs="仿宋_GB2312" w:hint="eastAsia"/>
          <w:color w:val="000000"/>
          <w:sz w:val="32"/>
          <w:szCs w:val="32"/>
          <w:vertAlign w:val="subscript"/>
          <w:lang w:bidi="en-US"/>
        </w:rPr>
        <w:t>2.5</w:t>
      </w:r>
      <w:r>
        <w:rPr>
          <w:rFonts w:ascii="宋体" w:eastAsia="仿宋_GB2312" w:hAnsi="宋体" w:cs="仿宋_GB2312" w:hint="eastAsia"/>
          <w:color w:val="000000"/>
          <w:sz w:val="32"/>
          <w:szCs w:val="32"/>
          <w:lang w:bidi="en-US"/>
        </w:rPr>
        <w:t>）</w:t>
      </w:r>
      <w:r>
        <w:rPr>
          <w:rFonts w:ascii="宋体" w:eastAsia="仿宋_GB2312" w:hAnsi="宋体" w:cs="仿宋_GB2312" w:hint="eastAsia"/>
          <w:color w:val="000000"/>
          <w:sz w:val="32"/>
          <w:szCs w:val="32"/>
        </w:rPr>
        <w:t>、可吸入颗粒物</w:t>
      </w:r>
      <w:r>
        <w:rPr>
          <w:rFonts w:ascii="宋体" w:eastAsia="仿宋_GB2312" w:hAnsi="宋体" w:cs="仿宋_GB2312" w:hint="eastAsia"/>
          <w:color w:val="000000"/>
          <w:sz w:val="32"/>
          <w:szCs w:val="32"/>
          <w:lang w:bidi="en-US"/>
        </w:rPr>
        <w:t>（</w:t>
      </w:r>
      <w:r>
        <w:rPr>
          <w:rFonts w:ascii="宋体" w:eastAsia="仿宋_GB2312" w:hAnsi="宋体" w:cs="仿宋_GB2312" w:hint="eastAsia"/>
          <w:color w:val="000000"/>
          <w:sz w:val="32"/>
          <w:szCs w:val="32"/>
          <w:lang w:bidi="en-US"/>
        </w:rPr>
        <w:t>PM</w:t>
      </w:r>
      <w:r>
        <w:rPr>
          <w:rFonts w:ascii="宋体" w:eastAsia="仿宋_GB2312" w:hAnsi="宋体" w:cs="仿宋_GB2312" w:hint="eastAsia"/>
          <w:color w:val="000000"/>
          <w:sz w:val="32"/>
          <w:szCs w:val="32"/>
          <w:vertAlign w:val="subscript"/>
          <w:lang w:bidi="en-US"/>
        </w:rPr>
        <w:t>10</w:t>
      </w:r>
      <w:r>
        <w:rPr>
          <w:rFonts w:ascii="宋体" w:eastAsia="仿宋_GB2312" w:hAnsi="宋体" w:cs="仿宋_GB2312" w:hint="eastAsia"/>
          <w:color w:val="000000"/>
          <w:sz w:val="32"/>
          <w:szCs w:val="32"/>
          <w:lang w:bidi="en-US"/>
        </w:rPr>
        <w:t>）</w:t>
      </w:r>
      <w:r>
        <w:rPr>
          <w:rFonts w:ascii="宋体" w:eastAsia="仿宋_GB2312" w:hAnsi="宋体" w:cs="仿宋_GB2312" w:hint="eastAsia"/>
          <w:color w:val="000000"/>
          <w:sz w:val="32"/>
          <w:szCs w:val="32"/>
        </w:rPr>
        <w:t>、二氧化硫</w:t>
      </w:r>
      <w:r>
        <w:rPr>
          <w:rFonts w:ascii="宋体" w:eastAsia="仿宋_GB2312" w:hAnsi="宋体" w:cs="仿宋_GB2312" w:hint="eastAsia"/>
          <w:color w:val="000000"/>
          <w:sz w:val="32"/>
          <w:szCs w:val="32"/>
          <w:lang w:bidi="en-US"/>
        </w:rPr>
        <w:t>（</w:t>
      </w:r>
      <w:r>
        <w:rPr>
          <w:rFonts w:ascii="宋体" w:eastAsia="仿宋_GB2312" w:hAnsi="宋体" w:cs="仿宋_GB2312" w:hint="eastAsia"/>
          <w:color w:val="000000"/>
          <w:sz w:val="32"/>
          <w:szCs w:val="32"/>
          <w:lang w:bidi="en-US"/>
        </w:rPr>
        <w:t>SO</w:t>
      </w:r>
      <w:r>
        <w:rPr>
          <w:rFonts w:ascii="宋体" w:eastAsia="仿宋_GB2312" w:hAnsi="宋体" w:cs="仿宋_GB2312" w:hint="eastAsia"/>
          <w:color w:val="000000"/>
          <w:sz w:val="32"/>
          <w:szCs w:val="32"/>
          <w:vertAlign w:val="subscript"/>
          <w:lang w:bidi="en-US"/>
        </w:rPr>
        <w:t>2</w:t>
      </w:r>
      <w:r>
        <w:rPr>
          <w:rFonts w:ascii="宋体" w:eastAsia="仿宋_GB2312" w:hAnsi="宋体" w:cs="仿宋_GB2312" w:hint="eastAsia"/>
          <w:color w:val="000000"/>
          <w:sz w:val="32"/>
          <w:szCs w:val="32"/>
          <w:lang w:bidi="en-US"/>
        </w:rPr>
        <w:t>）</w:t>
      </w:r>
      <w:r>
        <w:rPr>
          <w:rFonts w:ascii="宋体" w:eastAsia="仿宋_GB2312" w:hAnsi="宋体" w:cs="仿宋_GB2312" w:hint="eastAsia"/>
          <w:color w:val="000000"/>
          <w:sz w:val="32"/>
          <w:szCs w:val="32"/>
        </w:rPr>
        <w:t>、二氧化氮</w:t>
      </w:r>
      <w:r>
        <w:rPr>
          <w:rFonts w:ascii="宋体" w:eastAsia="仿宋_GB2312" w:hAnsi="宋体" w:cs="仿宋_GB2312" w:hint="eastAsia"/>
          <w:color w:val="000000"/>
          <w:sz w:val="32"/>
          <w:szCs w:val="32"/>
          <w:lang w:bidi="en-US"/>
        </w:rPr>
        <w:t>（</w:t>
      </w:r>
      <w:r>
        <w:rPr>
          <w:rFonts w:ascii="宋体" w:eastAsia="仿宋_GB2312" w:hAnsi="宋体" w:cs="仿宋_GB2312" w:hint="eastAsia"/>
          <w:color w:val="000000"/>
          <w:sz w:val="32"/>
          <w:szCs w:val="32"/>
          <w:lang w:bidi="en-US"/>
        </w:rPr>
        <w:t>NO</w:t>
      </w:r>
      <w:r>
        <w:rPr>
          <w:rFonts w:ascii="宋体" w:eastAsia="仿宋_GB2312" w:hAnsi="宋体" w:cs="仿宋_GB2312" w:hint="eastAsia"/>
          <w:color w:val="000000"/>
          <w:sz w:val="32"/>
          <w:szCs w:val="32"/>
          <w:vertAlign w:val="subscript"/>
          <w:lang w:bidi="en-US"/>
        </w:rPr>
        <w:t>2</w:t>
      </w:r>
      <w:r>
        <w:rPr>
          <w:rFonts w:ascii="宋体" w:eastAsia="仿宋_GB2312" w:hAnsi="宋体" w:cs="仿宋_GB2312" w:hint="eastAsia"/>
          <w:color w:val="000000"/>
          <w:sz w:val="32"/>
          <w:szCs w:val="32"/>
          <w:lang w:bidi="en-US"/>
        </w:rPr>
        <w:t>）、</w:t>
      </w:r>
      <w:r>
        <w:rPr>
          <w:rFonts w:ascii="宋体" w:eastAsia="仿宋_GB2312" w:hAnsi="宋体" w:cs="仿宋_GB2312" w:hint="eastAsia"/>
          <w:color w:val="000000"/>
          <w:sz w:val="32"/>
          <w:szCs w:val="32"/>
        </w:rPr>
        <w:t>一氧化碳</w:t>
      </w:r>
      <w:r>
        <w:rPr>
          <w:rFonts w:ascii="宋体" w:eastAsia="仿宋_GB2312" w:hAnsi="宋体" w:cs="仿宋_GB2312" w:hint="eastAsia"/>
          <w:color w:val="000000"/>
          <w:sz w:val="32"/>
          <w:szCs w:val="32"/>
          <w:lang w:bidi="en-US"/>
        </w:rPr>
        <w:t>（</w:t>
      </w:r>
      <w:r>
        <w:rPr>
          <w:rFonts w:ascii="宋体" w:eastAsia="仿宋_GB2312" w:hAnsi="宋体" w:cs="仿宋_GB2312" w:hint="eastAsia"/>
          <w:color w:val="000000"/>
          <w:sz w:val="32"/>
          <w:szCs w:val="32"/>
          <w:lang w:bidi="en-US"/>
        </w:rPr>
        <w:t>CO</w:t>
      </w:r>
      <w:r>
        <w:rPr>
          <w:rFonts w:ascii="宋体" w:eastAsia="仿宋_GB2312" w:hAnsi="宋体" w:cs="仿宋_GB2312" w:hint="eastAsia"/>
          <w:color w:val="000000"/>
          <w:sz w:val="32"/>
          <w:szCs w:val="32"/>
          <w:lang w:bidi="en-US"/>
        </w:rPr>
        <w:t>）</w:t>
      </w:r>
      <w:r>
        <w:rPr>
          <w:rFonts w:ascii="宋体" w:eastAsia="仿宋_GB2312" w:hAnsi="宋体" w:cs="仿宋_GB2312" w:hint="eastAsia"/>
          <w:color w:val="000000"/>
          <w:sz w:val="32"/>
          <w:szCs w:val="32"/>
        </w:rPr>
        <w:t>、臭氧（</w:t>
      </w:r>
      <w:r>
        <w:rPr>
          <w:rFonts w:ascii="宋体" w:eastAsia="仿宋_GB2312" w:hAnsi="宋体" w:cs="仿宋_GB2312" w:hint="eastAsia"/>
          <w:color w:val="000000"/>
          <w:sz w:val="32"/>
          <w:szCs w:val="32"/>
        </w:rPr>
        <w:t>0</w:t>
      </w:r>
      <w:r>
        <w:rPr>
          <w:rFonts w:ascii="宋体" w:eastAsia="仿宋_GB2312" w:hAnsi="宋体" w:cs="仿宋_GB2312" w:hint="eastAsia"/>
          <w:color w:val="000000"/>
          <w:sz w:val="32"/>
          <w:szCs w:val="32"/>
          <w:vertAlign w:val="subscript"/>
        </w:rPr>
        <w:t>3</w:t>
      </w:r>
      <w:r>
        <w:rPr>
          <w:rFonts w:ascii="宋体" w:eastAsia="仿宋_GB2312" w:hAnsi="宋体" w:cs="仿宋_GB2312" w:hint="eastAsia"/>
          <w:color w:val="000000"/>
          <w:sz w:val="32"/>
          <w:szCs w:val="32"/>
        </w:rPr>
        <w:t>）六项因子评价城市环境空气质量。</w:t>
      </w:r>
    </w:p>
    <w:p w:rsidR="00A16987" w:rsidRDefault="00554674" w:rsidP="00202D7E">
      <w:pPr>
        <w:pBdr>
          <w:bottom w:val="single" w:sz="4" w:space="30" w:color="FFFFFF"/>
        </w:pBdr>
        <w:tabs>
          <w:tab w:val="left" w:pos="1440"/>
        </w:tabs>
        <w:adjustRightInd w:val="0"/>
        <w:snapToGrid w:val="0"/>
        <w:spacing w:line="590" w:lineRule="exact"/>
        <w:ind w:firstLineChars="200" w:firstLine="641"/>
        <w:rPr>
          <w:rFonts w:ascii="楷体" w:eastAsia="楷体" w:hAnsi="楷体" w:cs="楷体"/>
          <w:b/>
          <w:bCs/>
          <w:color w:val="000000"/>
          <w:sz w:val="32"/>
          <w:szCs w:val="32"/>
        </w:rPr>
      </w:pPr>
      <w:r>
        <w:rPr>
          <w:rFonts w:ascii="宋体" w:eastAsia="楷体_GB2312" w:hAnsi="宋体" w:cs="楷体_GB2312" w:hint="eastAsia"/>
          <w:b/>
          <w:bCs/>
          <w:color w:val="000000"/>
          <w:sz w:val="32"/>
          <w:szCs w:val="32"/>
          <w:lang w:bidi="en-US"/>
        </w:rPr>
        <w:lastRenderedPageBreak/>
        <w:t>（一）</w:t>
      </w:r>
      <w:r>
        <w:rPr>
          <w:rFonts w:ascii="楷体" w:eastAsia="楷体" w:hAnsi="楷体" w:cs="楷体" w:hint="eastAsia"/>
          <w:b/>
          <w:bCs/>
          <w:color w:val="000000"/>
          <w:sz w:val="32"/>
          <w:szCs w:val="32"/>
          <w:lang w:bidi="en-US"/>
        </w:rPr>
        <w:t>城市</w:t>
      </w:r>
      <w:r>
        <w:rPr>
          <w:rFonts w:ascii="楷体" w:eastAsia="楷体" w:hAnsi="楷体" w:cs="楷体" w:hint="eastAsia"/>
          <w:b/>
          <w:bCs/>
          <w:color w:val="000000"/>
          <w:sz w:val="32"/>
          <w:szCs w:val="32"/>
        </w:rPr>
        <w:t>空气质量状况</w:t>
      </w:r>
    </w:p>
    <w:p w:rsidR="00A16987" w:rsidRDefault="00554674">
      <w:pPr>
        <w:pBdr>
          <w:bottom w:val="single" w:sz="4" w:space="30" w:color="FFFFFF"/>
        </w:pBdr>
        <w:tabs>
          <w:tab w:val="left" w:pos="1440"/>
        </w:tabs>
        <w:adjustRightInd w:val="0"/>
        <w:snapToGrid w:val="0"/>
        <w:spacing w:line="590" w:lineRule="exact"/>
        <w:ind w:firstLineChars="200" w:firstLine="640"/>
        <w:rPr>
          <w:rFonts w:ascii="宋体" w:eastAsia="仿宋_GB2312" w:hAnsi="宋体" w:cs="仿宋_GB2312"/>
          <w:sz w:val="32"/>
          <w:szCs w:val="32"/>
        </w:rPr>
      </w:pPr>
      <w:r>
        <w:rPr>
          <w:rFonts w:ascii="宋体" w:eastAsia="仿宋_GB2312" w:hAnsi="宋体" w:cs="仿宋_GB2312" w:hint="eastAsia"/>
          <w:color w:val="000000"/>
          <w:sz w:val="32"/>
          <w:szCs w:val="32"/>
        </w:rPr>
        <w:t>2020</w:t>
      </w:r>
      <w:r>
        <w:rPr>
          <w:rFonts w:ascii="宋体" w:eastAsia="仿宋_GB2312" w:hAnsi="宋体" w:cs="仿宋_GB2312" w:hint="eastAsia"/>
          <w:color w:val="000000"/>
          <w:sz w:val="32"/>
          <w:szCs w:val="32"/>
        </w:rPr>
        <w:t>年</w:t>
      </w:r>
      <w:r>
        <w:rPr>
          <w:rFonts w:ascii="宋体" w:eastAsia="仿宋_GB2312" w:hAnsi="宋体" w:cs="仿宋_GB2312" w:hint="eastAsia"/>
          <w:color w:val="000000"/>
          <w:sz w:val="32"/>
          <w:szCs w:val="32"/>
        </w:rPr>
        <w:t>，城市</w:t>
      </w:r>
      <w:r>
        <w:rPr>
          <w:rFonts w:ascii="宋体" w:hAnsi="宋体" w:cs="宋体" w:hint="eastAsia"/>
          <w:color w:val="000000"/>
          <w:sz w:val="32"/>
          <w:szCs w:val="32"/>
        </w:rPr>
        <w:t>环</w:t>
      </w:r>
      <w:r>
        <w:rPr>
          <w:rFonts w:ascii="MS Mincho" w:eastAsia="MS Mincho" w:hAnsi="MS Mincho" w:cs="MS Mincho" w:hint="eastAsia"/>
          <w:color w:val="000000"/>
          <w:sz w:val="32"/>
          <w:szCs w:val="32"/>
        </w:rPr>
        <w:t>境空气</w:t>
      </w:r>
      <w:r>
        <w:rPr>
          <w:rFonts w:ascii="宋体" w:hAnsi="宋体" w:cs="宋体" w:hint="eastAsia"/>
          <w:color w:val="000000"/>
          <w:sz w:val="32"/>
          <w:szCs w:val="32"/>
        </w:rPr>
        <w:t>质</w:t>
      </w:r>
      <w:r>
        <w:rPr>
          <w:rFonts w:ascii="MS Mincho" w:eastAsia="MS Mincho" w:hAnsi="MS Mincho" w:cs="MS Mincho" w:hint="eastAsia"/>
          <w:color w:val="000000"/>
          <w:sz w:val="32"/>
          <w:szCs w:val="32"/>
        </w:rPr>
        <w:t>量</w:t>
      </w:r>
      <w:r>
        <w:rPr>
          <w:rFonts w:ascii="宋体" w:hAnsi="宋体" w:cs="宋体" w:hint="eastAsia"/>
          <w:color w:val="000000"/>
          <w:sz w:val="32"/>
          <w:szCs w:val="32"/>
        </w:rPr>
        <w:t>综</w:t>
      </w:r>
      <w:r>
        <w:rPr>
          <w:rFonts w:ascii="MS Mincho" w:eastAsia="MS Mincho" w:hAnsi="MS Mincho" w:cs="MS Mincho" w:hint="eastAsia"/>
          <w:color w:val="000000"/>
          <w:sz w:val="32"/>
          <w:szCs w:val="32"/>
        </w:rPr>
        <w:t>合指数</w:t>
      </w:r>
      <w:r>
        <w:rPr>
          <w:rFonts w:ascii="宋体" w:hAnsi="宋体" w:cs="宋体" w:hint="eastAsia"/>
          <w:color w:val="000000"/>
          <w:sz w:val="32"/>
          <w:szCs w:val="32"/>
        </w:rPr>
        <w:t>为</w:t>
      </w:r>
      <w:r>
        <w:rPr>
          <w:rFonts w:ascii="宋体" w:eastAsia="仿宋_GB2312" w:hAnsi="宋体" w:cs="仿宋_GB2312" w:hint="eastAsia"/>
          <w:color w:val="000000"/>
          <w:sz w:val="32"/>
          <w:szCs w:val="32"/>
        </w:rPr>
        <w:t>5.399</w:t>
      </w:r>
      <w:r>
        <w:rPr>
          <w:rFonts w:ascii="宋体" w:eastAsia="仿宋_GB2312" w:hAnsi="宋体" w:cs="仿宋_GB2312" w:hint="eastAsia"/>
          <w:color w:val="000000"/>
          <w:sz w:val="32"/>
          <w:szCs w:val="32"/>
        </w:rPr>
        <w:t>，</w:t>
      </w:r>
      <w:r>
        <w:rPr>
          <w:rFonts w:ascii="宋体" w:eastAsia="仿宋_GB2312" w:hAnsi="宋体" w:cs="仿宋_GB2312" w:hint="eastAsia"/>
          <w:color w:val="000000"/>
          <w:sz w:val="32"/>
          <w:szCs w:val="32"/>
        </w:rPr>
        <w:t>空气</w:t>
      </w:r>
      <w:r>
        <w:rPr>
          <w:rFonts w:ascii="宋体" w:hAnsi="宋体" w:cs="宋体" w:hint="eastAsia"/>
          <w:color w:val="000000"/>
          <w:sz w:val="32"/>
          <w:szCs w:val="32"/>
        </w:rPr>
        <w:t>质</w:t>
      </w:r>
      <w:r>
        <w:rPr>
          <w:rFonts w:ascii="MS Mincho" w:eastAsia="MS Mincho" w:hAnsi="MS Mincho" w:cs="MS Mincho" w:hint="eastAsia"/>
          <w:color w:val="000000"/>
          <w:sz w:val="32"/>
          <w:szCs w:val="32"/>
        </w:rPr>
        <w:t>量</w:t>
      </w:r>
      <w:r>
        <w:rPr>
          <w:rFonts w:ascii="宋体" w:hAnsi="宋体" w:cs="宋体" w:hint="eastAsia"/>
          <w:color w:val="000000"/>
          <w:sz w:val="32"/>
          <w:szCs w:val="32"/>
        </w:rPr>
        <w:t>级别为轻污</w:t>
      </w:r>
      <w:r>
        <w:rPr>
          <w:rFonts w:ascii="MS Mincho" w:eastAsia="MS Mincho" w:hAnsi="MS Mincho" w:cs="MS Mincho" w:hint="eastAsia"/>
          <w:color w:val="000000"/>
          <w:sz w:val="32"/>
          <w:szCs w:val="32"/>
        </w:rPr>
        <w:t>染</w:t>
      </w:r>
      <w:r>
        <w:rPr>
          <w:rFonts w:ascii="宋体" w:eastAsia="仿宋_GB2312" w:hAnsi="宋体" w:cs="仿宋_GB2312" w:hint="eastAsia"/>
          <w:color w:val="000000"/>
          <w:sz w:val="32"/>
          <w:szCs w:val="32"/>
        </w:rPr>
        <w:t>，首要</w:t>
      </w:r>
      <w:r>
        <w:rPr>
          <w:rFonts w:ascii="宋体" w:hAnsi="宋体" w:cs="宋体" w:hint="eastAsia"/>
          <w:color w:val="000000"/>
          <w:sz w:val="32"/>
          <w:szCs w:val="32"/>
        </w:rPr>
        <w:t>污</w:t>
      </w:r>
      <w:r>
        <w:rPr>
          <w:rFonts w:ascii="MS Mincho" w:eastAsia="MS Mincho" w:hAnsi="MS Mincho" w:cs="MS Mincho" w:hint="eastAsia"/>
          <w:color w:val="000000"/>
          <w:sz w:val="32"/>
          <w:szCs w:val="32"/>
        </w:rPr>
        <w:t>染物</w:t>
      </w:r>
      <w:r>
        <w:rPr>
          <w:rFonts w:ascii="宋体" w:hAnsi="宋体" w:cs="宋体" w:hint="eastAsia"/>
          <w:color w:val="000000"/>
          <w:sz w:val="32"/>
          <w:szCs w:val="32"/>
        </w:rPr>
        <w:t>为细颗</w:t>
      </w:r>
      <w:r>
        <w:rPr>
          <w:rFonts w:ascii="MS Mincho" w:eastAsia="MS Mincho" w:hAnsi="MS Mincho" w:cs="MS Mincho" w:hint="eastAsia"/>
          <w:color w:val="000000"/>
          <w:sz w:val="32"/>
          <w:szCs w:val="32"/>
        </w:rPr>
        <w:t>粒物（</w:t>
      </w:r>
      <w:r>
        <w:rPr>
          <w:rFonts w:ascii="宋体" w:eastAsia="仿宋_GB2312" w:hAnsi="宋体" w:cs="仿宋_GB2312" w:hint="eastAsia"/>
          <w:color w:val="000000"/>
          <w:sz w:val="32"/>
          <w:szCs w:val="32"/>
        </w:rPr>
        <w:t>PM</w:t>
      </w:r>
      <w:r>
        <w:rPr>
          <w:rFonts w:ascii="宋体" w:eastAsia="仿宋_GB2312" w:hAnsi="宋体" w:cs="仿宋_GB2312" w:hint="eastAsia"/>
          <w:color w:val="000000"/>
          <w:sz w:val="32"/>
          <w:szCs w:val="32"/>
          <w:vertAlign w:val="subscript"/>
        </w:rPr>
        <w:t>2.5</w:t>
      </w:r>
      <w:r>
        <w:rPr>
          <w:rFonts w:ascii="宋体" w:eastAsia="仿宋_GB2312" w:hAnsi="宋体" w:cs="仿宋_GB2312" w:hint="eastAsia"/>
          <w:color w:val="000000"/>
          <w:sz w:val="32"/>
          <w:szCs w:val="32"/>
        </w:rPr>
        <w:t>），全年</w:t>
      </w:r>
      <w:r>
        <w:rPr>
          <w:rFonts w:ascii="宋体" w:hAnsi="宋体" w:cs="宋体" w:hint="eastAsia"/>
          <w:color w:val="000000"/>
          <w:sz w:val="32"/>
          <w:szCs w:val="32"/>
        </w:rPr>
        <w:t>优</w:t>
      </w:r>
      <w:r>
        <w:rPr>
          <w:rFonts w:ascii="MS Mincho" w:eastAsia="MS Mincho" w:hAnsi="MS Mincho" w:cs="MS Mincho" w:hint="eastAsia"/>
          <w:color w:val="000000"/>
          <w:sz w:val="32"/>
          <w:szCs w:val="32"/>
        </w:rPr>
        <w:t>良天数</w:t>
      </w:r>
      <w:r>
        <w:rPr>
          <w:rFonts w:ascii="宋体" w:hAnsi="宋体" w:cs="宋体" w:hint="eastAsia"/>
          <w:color w:val="000000"/>
          <w:sz w:val="32"/>
          <w:szCs w:val="32"/>
        </w:rPr>
        <w:t>为</w:t>
      </w:r>
      <w:r>
        <w:rPr>
          <w:rFonts w:ascii="宋体" w:eastAsia="仿宋_GB2312" w:hAnsi="宋体" w:cs="仿宋_GB2312" w:hint="eastAsia"/>
          <w:color w:val="000000"/>
          <w:sz w:val="32"/>
          <w:szCs w:val="32"/>
        </w:rPr>
        <w:t>229</w:t>
      </w:r>
      <w:r>
        <w:rPr>
          <w:rFonts w:ascii="宋体" w:eastAsia="仿宋_GB2312" w:hAnsi="宋体" w:cs="仿宋_GB2312" w:hint="eastAsia"/>
          <w:color w:val="000000"/>
          <w:sz w:val="32"/>
          <w:szCs w:val="32"/>
        </w:rPr>
        <w:t>天，达</w:t>
      </w:r>
      <w:r>
        <w:rPr>
          <w:rFonts w:ascii="宋体" w:hAnsi="宋体" w:cs="宋体" w:hint="eastAsia"/>
          <w:color w:val="000000"/>
          <w:sz w:val="32"/>
          <w:szCs w:val="32"/>
        </w:rPr>
        <w:t>标</w:t>
      </w:r>
      <w:r>
        <w:rPr>
          <w:rFonts w:ascii="MS Mincho" w:eastAsia="MS Mincho" w:hAnsi="MS Mincho" w:cs="MS Mincho" w:hint="eastAsia"/>
          <w:color w:val="000000"/>
          <w:sz w:val="32"/>
          <w:szCs w:val="32"/>
        </w:rPr>
        <w:t>率</w:t>
      </w:r>
      <w:r>
        <w:rPr>
          <w:rFonts w:ascii="宋体" w:hAnsi="宋体" w:cs="宋体" w:hint="eastAsia"/>
          <w:color w:val="000000"/>
          <w:sz w:val="32"/>
          <w:szCs w:val="32"/>
        </w:rPr>
        <w:t>为</w:t>
      </w:r>
      <w:r>
        <w:rPr>
          <w:rFonts w:ascii="宋体" w:eastAsia="仿宋_GB2312" w:hAnsi="宋体" w:cs="仿宋_GB2312" w:hint="eastAsia"/>
          <w:color w:val="000000"/>
          <w:sz w:val="32"/>
          <w:szCs w:val="32"/>
        </w:rPr>
        <w:t>62.6%</w:t>
      </w:r>
      <w:r>
        <w:rPr>
          <w:rFonts w:ascii="宋体" w:eastAsia="仿宋_GB2312" w:hAnsi="宋体" w:cs="仿宋_GB2312" w:hint="eastAsia"/>
          <w:color w:val="000000"/>
          <w:sz w:val="32"/>
          <w:szCs w:val="32"/>
        </w:rPr>
        <w:t>。</w:t>
      </w:r>
    </w:p>
    <w:p w:rsidR="00A16987" w:rsidRDefault="00554674">
      <w:pPr>
        <w:pStyle w:val="Bodytext1"/>
        <w:spacing w:after="0" w:line="590" w:lineRule="exact"/>
        <w:ind w:firstLine="0"/>
        <w:jc w:val="both"/>
        <w:rPr>
          <w:rFonts w:eastAsia="仿宋_GB2312" w:cs="仿宋_GB2312"/>
          <w:b/>
          <w:bCs/>
          <w:sz w:val="32"/>
          <w:szCs w:val="32"/>
        </w:rPr>
      </w:pPr>
      <w:r>
        <w:rPr>
          <w:rFonts w:eastAsia="仿宋_GB2312" w:cs="仿宋_GB2312" w:hint="eastAsia"/>
          <w:b/>
          <w:bCs/>
          <w:color w:val="000000"/>
          <w:sz w:val="32"/>
          <w:szCs w:val="32"/>
          <w:lang w:eastAsia="zh-CN"/>
        </w:rPr>
        <w:t xml:space="preserve"> </w:t>
      </w:r>
      <w:r>
        <w:rPr>
          <w:rFonts w:eastAsia="仿宋_GB2312" w:cs="仿宋_GB2312" w:hint="eastAsia"/>
          <w:b/>
          <w:bCs/>
          <w:color w:val="000000"/>
          <w:sz w:val="32"/>
          <w:szCs w:val="32"/>
        </w:rPr>
        <w:t xml:space="preserve">   </w:t>
      </w:r>
      <w:r>
        <w:rPr>
          <w:rFonts w:eastAsia="仿宋_GB2312" w:cs="仿宋_GB2312" w:hint="eastAsia"/>
          <w:b/>
          <w:bCs/>
          <w:color w:val="000000"/>
          <w:sz w:val="32"/>
          <w:szCs w:val="32"/>
        </w:rPr>
        <w:t>1</w:t>
      </w:r>
      <w:r>
        <w:rPr>
          <w:rFonts w:eastAsia="仿宋_GB2312" w:cs="仿宋_GB2312" w:hint="eastAsia"/>
          <w:b/>
          <w:bCs/>
          <w:color w:val="000000"/>
          <w:sz w:val="32"/>
          <w:szCs w:val="32"/>
          <w:lang w:eastAsia="zh-CN"/>
        </w:rPr>
        <w:t>.</w:t>
      </w:r>
      <w:r>
        <w:rPr>
          <w:rFonts w:eastAsia="仿宋_GB2312" w:cs="仿宋_GB2312" w:hint="eastAsia"/>
          <w:b/>
          <w:bCs/>
          <w:color w:val="000000"/>
          <w:sz w:val="32"/>
          <w:szCs w:val="32"/>
        </w:rPr>
        <w:t>污染物浓度现状</w:t>
      </w:r>
    </w:p>
    <w:p w:rsidR="00A16987" w:rsidRDefault="00554674">
      <w:pPr>
        <w:rPr>
          <w:rFonts w:ascii="宋体" w:eastAsia="仿宋" w:hAnsi="宋体"/>
          <w:sz w:val="32"/>
          <w:szCs w:val="32"/>
          <w:lang w:eastAsia="zh-TW"/>
        </w:rPr>
      </w:pPr>
      <w:r>
        <w:rPr>
          <w:rFonts w:ascii="宋体" w:eastAsia="仿宋" w:hAnsi="宋体"/>
          <w:noProof/>
          <w:sz w:val="32"/>
          <w:szCs w:val="32"/>
        </w:rPr>
        <w:drawing>
          <wp:inline distT="0" distB="0" distL="0" distR="0">
            <wp:extent cx="5278755" cy="188214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16987" w:rsidRDefault="00554674">
      <w:pPr>
        <w:pStyle w:val="Bodytext1"/>
        <w:spacing w:after="0" w:line="590" w:lineRule="exact"/>
        <w:ind w:firstLine="560"/>
        <w:jc w:val="both"/>
        <w:rPr>
          <w:rFonts w:eastAsia="仿宋_GB2312" w:cs="仿宋_GB2312"/>
          <w:color w:val="000000"/>
          <w:sz w:val="32"/>
          <w:szCs w:val="32"/>
        </w:rPr>
      </w:pPr>
      <w:r>
        <w:rPr>
          <w:rFonts w:eastAsia="仿宋_GB2312" w:cs="仿宋_GB2312" w:hint="eastAsia"/>
          <w:color w:val="000000"/>
          <w:sz w:val="32"/>
          <w:szCs w:val="32"/>
        </w:rPr>
        <w:t>2020</w:t>
      </w:r>
      <w:r>
        <w:rPr>
          <w:rFonts w:eastAsia="仿宋_GB2312" w:cs="仿宋_GB2312" w:hint="eastAsia"/>
          <w:color w:val="000000"/>
          <w:sz w:val="32"/>
          <w:szCs w:val="32"/>
        </w:rPr>
        <w:t>年</w:t>
      </w:r>
      <w:r>
        <w:rPr>
          <w:rFonts w:eastAsia="仿宋_GB2312" w:cs="仿宋_GB2312" w:hint="eastAsia"/>
          <w:color w:val="000000"/>
          <w:sz w:val="32"/>
          <w:szCs w:val="32"/>
          <w:lang w:eastAsia="zh-CN"/>
        </w:rPr>
        <w:t>，</w:t>
      </w:r>
      <w:r>
        <w:rPr>
          <w:rFonts w:eastAsia="仿宋_GB2312" w:cs="仿宋_GB2312" w:hint="eastAsia"/>
          <w:color w:val="000000"/>
          <w:sz w:val="32"/>
          <w:szCs w:val="32"/>
          <w:lang w:eastAsia="zh-CN"/>
        </w:rPr>
        <w:t>城市</w:t>
      </w:r>
      <w:r>
        <w:rPr>
          <w:rFonts w:eastAsia="仿宋_GB2312" w:cs="仿宋_GB2312" w:hint="eastAsia"/>
          <w:color w:val="000000"/>
          <w:sz w:val="32"/>
          <w:szCs w:val="32"/>
        </w:rPr>
        <w:t>环境空气</w:t>
      </w:r>
      <w:r>
        <w:rPr>
          <w:rFonts w:eastAsia="仿宋_GB2312" w:cs="仿宋_GB2312" w:hint="eastAsia"/>
          <w:color w:val="000000"/>
          <w:sz w:val="32"/>
          <w:szCs w:val="32"/>
          <w:lang w:val="en-US" w:eastAsia="zh-CN" w:bidi="en-US"/>
        </w:rPr>
        <w:t>PM</w:t>
      </w:r>
      <w:r>
        <w:rPr>
          <w:rFonts w:eastAsia="仿宋_GB2312" w:cs="仿宋_GB2312" w:hint="eastAsia"/>
          <w:color w:val="000000"/>
          <w:sz w:val="32"/>
          <w:szCs w:val="32"/>
          <w:vertAlign w:val="subscript"/>
          <w:lang w:val="en-US" w:eastAsia="zh-CN" w:bidi="en-US"/>
        </w:rPr>
        <w:t>10</w:t>
      </w:r>
      <w:r>
        <w:rPr>
          <w:rFonts w:eastAsia="仿宋_GB2312" w:cs="仿宋_GB2312" w:hint="eastAsia"/>
          <w:color w:val="000000"/>
          <w:sz w:val="32"/>
          <w:szCs w:val="32"/>
          <w:lang w:val="en-US" w:eastAsia="zh-CN" w:bidi="en-US"/>
        </w:rPr>
        <w:t>、</w:t>
      </w:r>
      <w:r>
        <w:rPr>
          <w:rFonts w:eastAsia="仿宋_GB2312" w:cs="仿宋_GB2312" w:hint="eastAsia"/>
          <w:color w:val="000000"/>
          <w:sz w:val="32"/>
          <w:szCs w:val="32"/>
          <w:lang w:val="en-US" w:eastAsia="zh-CN" w:bidi="en-US"/>
        </w:rPr>
        <w:t>PM</w:t>
      </w:r>
      <w:r>
        <w:rPr>
          <w:rFonts w:eastAsia="仿宋_GB2312" w:cs="仿宋_GB2312" w:hint="eastAsia"/>
          <w:color w:val="000000"/>
          <w:sz w:val="32"/>
          <w:szCs w:val="32"/>
          <w:vertAlign w:val="subscript"/>
          <w:lang w:val="en-US" w:eastAsia="zh-CN" w:bidi="en-US"/>
        </w:rPr>
        <w:t>2.5</w:t>
      </w:r>
      <w:r>
        <w:rPr>
          <w:rFonts w:eastAsia="仿宋_GB2312" w:cs="仿宋_GB2312" w:hint="eastAsia"/>
          <w:color w:val="000000"/>
          <w:sz w:val="32"/>
          <w:szCs w:val="32"/>
          <w:lang w:val="en-US" w:eastAsia="zh-CN" w:bidi="en-US"/>
        </w:rPr>
        <w:t>、</w:t>
      </w:r>
      <w:r>
        <w:rPr>
          <w:rFonts w:eastAsia="仿宋_GB2312" w:cs="仿宋_GB2312" w:hint="eastAsia"/>
          <w:color w:val="000000"/>
          <w:sz w:val="32"/>
          <w:szCs w:val="32"/>
          <w:lang w:val="en-US" w:eastAsia="zh-CN" w:bidi="en-US"/>
        </w:rPr>
        <w:t>SO</w:t>
      </w:r>
      <w:r>
        <w:rPr>
          <w:rFonts w:eastAsia="仿宋_GB2312" w:cs="仿宋_GB2312" w:hint="eastAsia"/>
          <w:color w:val="000000"/>
          <w:sz w:val="32"/>
          <w:szCs w:val="32"/>
          <w:vertAlign w:val="subscript"/>
          <w:lang w:val="en-US" w:eastAsia="zh-CN" w:bidi="en-US"/>
        </w:rPr>
        <w:t>2</w:t>
      </w:r>
      <w:r>
        <w:rPr>
          <w:rFonts w:eastAsia="仿宋_GB2312" w:cs="仿宋_GB2312" w:hint="eastAsia"/>
          <w:color w:val="000000"/>
          <w:sz w:val="32"/>
          <w:szCs w:val="32"/>
          <w:lang w:val="en-US" w:eastAsia="zh-CN" w:bidi="en-US"/>
        </w:rPr>
        <w:t>、</w:t>
      </w:r>
      <w:r>
        <w:rPr>
          <w:rFonts w:eastAsia="仿宋_GB2312" w:cs="仿宋_GB2312" w:hint="eastAsia"/>
          <w:color w:val="000000"/>
          <w:sz w:val="32"/>
          <w:szCs w:val="32"/>
          <w:lang w:val="en-US" w:eastAsia="zh-CN" w:bidi="en-US"/>
        </w:rPr>
        <w:t>NO</w:t>
      </w:r>
      <w:r>
        <w:rPr>
          <w:rFonts w:eastAsia="仿宋_GB2312" w:cs="仿宋_GB2312" w:hint="eastAsia"/>
          <w:color w:val="000000"/>
          <w:sz w:val="32"/>
          <w:szCs w:val="32"/>
          <w:vertAlign w:val="subscript"/>
          <w:lang w:val="en-US" w:eastAsia="zh-CN" w:bidi="en-US"/>
        </w:rPr>
        <w:t>2</w:t>
      </w:r>
      <w:r>
        <w:rPr>
          <w:rFonts w:eastAsia="仿宋_GB2312" w:cs="仿宋_GB2312" w:hint="eastAsia"/>
          <w:color w:val="000000"/>
          <w:sz w:val="32"/>
          <w:szCs w:val="32"/>
          <w:lang w:val="en-US" w:eastAsia="zh-CN" w:bidi="en-US"/>
        </w:rPr>
        <w:t>、</w:t>
      </w:r>
      <w:r>
        <w:rPr>
          <w:rFonts w:eastAsia="仿宋_GB2312" w:cs="仿宋_GB2312" w:hint="eastAsia"/>
          <w:color w:val="000000"/>
          <w:sz w:val="32"/>
          <w:szCs w:val="32"/>
          <w:lang w:val="en-US" w:eastAsia="zh-CN" w:bidi="en-US"/>
        </w:rPr>
        <w:t>CO</w:t>
      </w:r>
      <w:r>
        <w:rPr>
          <w:rFonts w:eastAsia="仿宋_GB2312" w:cs="仿宋_GB2312" w:hint="eastAsia"/>
          <w:color w:val="000000"/>
          <w:sz w:val="32"/>
          <w:szCs w:val="32"/>
          <w:lang w:val="en-US" w:eastAsia="zh-CN" w:bidi="en-US"/>
        </w:rPr>
        <w:t>、</w:t>
      </w:r>
      <w:r>
        <w:rPr>
          <w:rFonts w:eastAsia="仿宋_GB2312" w:cs="仿宋_GB2312" w:hint="eastAsia"/>
          <w:color w:val="000000"/>
          <w:sz w:val="32"/>
          <w:szCs w:val="32"/>
          <w:lang w:val="en-US" w:eastAsia="zh-CN" w:bidi="en-US"/>
        </w:rPr>
        <w:t>O</w:t>
      </w:r>
      <w:r>
        <w:rPr>
          <w:rFonts w:eastAsia="仿宋_GB2312" w:cs="仿宋_GB2312" w:hint="eastAsia"/>
          <w:color w:val="000000"/>
          <w:sz w:val="32"/>
          <w:szCs w:val="32"/>
          <w:vertAlign w:val="subscript"/>
          <w:lang w:val="en-US" w:eastAsia="zh-CN" w:bidi="en-US"/>
        </w:rPr>
        <w:t>3</w:t>
      </w:r>
      <w:r>
        <w:rPr>
          <w:rFonts w:eastAsia="仿宋_GB2312" w:cs="仿宋_GB2312" w:hint="eastAsia"/>
          <w:color w:val="000000"/>
          <w:sz w:val="32"/>
          <w:szCs w:val="32"/>
        </w:rPr>
        <w:t>年均浓度分别为</w:t>
      </w:r>
      <w:r>
        <w:rPr>
          <w:rFonts w:eastAsia="仿宋_GB2312" w:cs="仿宋_GB2312" w:hint="eastAsia"/>
          <w:color w:val="000000"/>
          <w:sz w:val="32"/>
          <w:szCs w:val="32"/>
        </w:rPr>
        <w:t>85</w:t>
      </w:r>
      <w:r>
        <w:rPr>
          <w:rFonts w:eastAsia="仿宋_GB2312" w:cs="仿宋_GB2312" w:hint="eastAsia"/>
          <w:color w:val="000000"/>
          <w:sz w:val="32"/>
          <w:szCs w:val="32"/>
        </w:rPr>
        <w:t>微克</w:t>
      </w:r>
      <w:r>
        <w:rPr>
          <w:rFonts w:eastAsia="仿宋_GB2312" w:cs="仿宋_GB2312" w:hint="eastAsia"/>
          <w:color w:val="000000"/>
          <w:sz w:val="32"/>
          <w:szCs w:val="32"/>
        </w:rPr>
        <w:t>/</w:t>
      </w:r>
      <w:r>
        <w:rPr>
          <w:rFonts w:eastAsia="仿宋_GB2312" w:cs="仿宋_GB2312" w:hint="eastAsia"/>
          <w:color w:val="000000"/>
          <w:sz w:val="32"/>
          <w:szCs w:val="32"/>
        </w:rPr>
        <w:t>立方米、</w:t>
      </w:r>
      <w:r>
        <w:rPr>
          <w:rFonts w:eastAsia="仿宋_GB2312" w:cs="仿宋_GB2312" w:hint="eastAsia"/>
          <w:color w:val="000000"/>
          <w:sz w:val="32"/>
          <w:szCs w:val="32"/>
        </w:rPr>
        <w:t>54</w:t>
      </w:r>
      <w:r>
        <w:rPr>
          <w:rFonts w:eastAsia="仿宋_GB2312" w:cs="仿宋_GB2312" w:hint="eastAsia"/>
          <w:color w:val="000000"/>
          <w:sz w:val="32"/>
          <w:szCs w:val="32"/>
        </w:rPr>
        <w:t>微克</w:t>
      </w:r>
      <w:r>
        <w:rPr>
          <w:rFonts w:eastAsia="仿宋_GB2312" w:cs="仿宋_GB2312" w:hint="eastAsia"/>
          <w:color w:val="000000"/>
          <w:sz w:val="32"/>
          <w:szCs w:val="32"/>
        </w:rPr>
        <w:t>/</w:t>
      </w:r>
      <w:r>
        <w:rPr>
          <w:rFonts w:eastAsia="仿宋_GB2312" w:cs="仿宋_GB2312" w:hint="eastAsia"/>
          <w:color w:val="000000"/>
          <w:sz w:val="32"/>
          <w:szCs w:val="32"/>
        </w:rPr>
        <w:t>立方米、</w:t>
      </w:r>
      <w:r>
        <w:rPr>
          <w:rFonts w:eastAsia="仿宋_GB2312" w:cs="仿宋_GB2312" w:hint="eastAsia"/>
          <w:color w:val="000000"/>
          <w:sz w:val="32"/>
          <w:szCs w:val="32"/>
        </w:rPr>
        <w:t>13</w:t>
      </w:r>
      <w:r>
        <w:rPr>
          <w:rFonts w:eastAsia="仿宋_GB2312" w:cs="仿宋_GB2312" w:hint="eastAsia"/>
          <w:color w:val="000000"/>
          <w:sz w:val="32"/>
          <w:szCs w:val="32"/>
        </w:rPr>
        <w:t>微克</w:t>
      </w:r>
      <w:r>
        <w:rPr>
          <w:rFonts w:eastAsia="仿宋_GB2312" w:cs="仿宋_GB2312" w:hint="eastAsia"/>
          <w:color w:val="000000"/>
          <w:sz w:val="32"/>
          <w:szCs w:val="32"/>
        </w:rPr>
        <w:t>/</w:t>
      </w:r>
      <w:r>
        <w:rPr>
          <w:rFonts w:eastAsia="仿宋_GB2312" w:cs="仿宋_GB2312" w:hint="eastAsia"/>
          <w:color w:val="000000"/>
          <w:sz w:val="32"/>
          <w:szCs w:val="32"/>
        </w:rPr>
        <w:t>立方米、</w:t>
      </w:r>
      <w:r>
        <w:rPr>
          <w:rFonts w:eastAsia="仿宋_GB2312" w:cs="仿宋_GB2312" w:hint="eastAsia"/>
          <w:color w:val="000000"/>
          <w:sz w:val="32"/>
          <w:szCs w:val="32"/>
        </w:rPr>
        <w:t>34</w:t>
      </w:r>
      <w:r>
        <w:rPr>
          <w:rFonts w:eastAsia="仿宋_GB2312" w:cs="仿宋_GB2312" w:hint="eastAsia"/>
          <w:color w:val="000000"/>
          <w:sz w:val="32"/>
          <w:szCs w:val="32"/>
        </w:rPr>
        <w:t>微克</w:t>
      </w:r>
      <w:r>
        <w:rPr>
          <w:rFonts w:eastAsia="仿宋_GB2312" w:cs="仿宋_GB2312" w:hint="eastAsia"/>
          <w:color w:val="000000"/>
          <w:sz w:val="32"/>
          <w:szCs w:val="32"/>
        </w:rPr>
        <w:t>/</w:t>
      </w:r>
      <w:r>
        <w:rPr>
          <w:rFonts w:eastAsia="仿宋_GB2312" w:cs="仿宋_GB2312" w:hint="eastAsia"/>
          <w:color w:val="000000"/>
          <w:sz w:val="32"/>
          <w:szCs w:val="32"/>
        </w:rPr>
        <w:t>立方米、</w:t>
      </w:r>
      <w:r>
        <w:rPr>
          <w:rFonts w:eastAsia="仿宋_GB2312" w:cs="仿宋_GB2312" w:hint="eastAsia"/>
          <w:color w:val="000000"/>
          <w:sz w:val="32"/>
          <w:szCs w:val="32"/>
          <w:lang w:val="en-US" w:eastAsia="zh-CN" w:bidi="en-US"/>
        </w:rPr>
        <w:t>2.0</w:t>
      </w:r>
      <w:r>
        <w:rPr>
          <w:rFonts w:eastAsia="仿宋_GB2312" w:cs="仿宋_GB2312" w:hint="eastAsia"/>
          <w:color w:val="000000"/>
          <w:sz w:val="32"/>
          <w:szCs w:val="32"/>
        </w:rPr>
        <w:t>毫克</w:t>
      </w:r>
      <w:r>
        <w:rPr>
          <w:rFonts w:eastAsia="仿宋_GB2312" w:cs="仿宋_GB2312" w:hint="eastAsia"/>
          <w:color w:val="000000"/>
          <w:sz w:val="32"/>
          <w:szCs w:val="32"/>
        </w:rPr>
        <w:t>/</w:t>
      </w:r>
      <w:r>
        <w:rPr>
          <w:rFonts w:eastAsia="仿宋_GB2312" w:cs="仿宋_GB2312" w:hint="eastAsia"/>
          <w:color w:val="000000"/>
          <w:sz w:val="32"/>
          <w:szCs w:val="32"/>
        </w:rPr>
        <w:t>立方米和</w:t>
      </w:r>
      <w:r>
        <w:rPr>
          <w:rFonts w:eastAsia="仿宋_GB2312" w:cs="仿宋_GB2312" w:hint="eastAsia"/>
          <w:color w:val="000000"/>
          <w:sz w:val="32"/>
          <w:szCs w:val="32"/>
        </w:rPr>
        <w:t>172</w:t>
      </w:r>
      <w:r>
        <w:rPr>
          <w:rFonts w:eastAsia="仿宋_GB2312" w:cs="仿宋_GB2312" w:hint="eastAsia"/>
          <w:color w:val="000000"/>
          <w:sz w:val="32"/>
          <w:szCs w:val="32"/>
        </w:rPr>
        <w:t>微克</w:t>
      </w:r>
      <w:r>
        <w:rPr>
          <w:rFonts w:eastAsia="仿宋_GB2312" w:cs="仿宋_GB2312" w:hint="eastAsia"/>
          <w:color w:val="000000"/>
          <w:sz w:val="32"/>
          <w:szCs w:val="32"/>
        </w:rPr>
        <w:t>/</w:t>
      </w:r>
      <w:r>
        <w:rPr>
          <w:rFonts w:eastAsia="仿宋_GB2312" w:cs="仿宋_GB2312" w:hint="eastAsia"/>
          <w:color w:val="000000"/>
          <w:sz w:val="32"/>
          <w:szCs w:val="32"/>
        </w:rPr>
        <w:t>立方米。</w:t>
      </w:r>
      <w:r>
        <w:rPr>
          <w:rFonts w:eastAsia="仿宋_GB2312" w:cs="仿宋_GB2312" w:hint="eastAsia"/>
          <w:color w:val="000000"/>
          <w:sz w:val="32"/>
          <w:szCs w:val="32"/>
          <w:lang w:eastAsia="zh-CN"/>
        </w:rPr>
        <w:t>与</w:t>
      </w:r>
      <w:r>
        <w:rPr>
          <w:rFonts w:eastAsia="仿宋_GB2312" w:cs="仿宋_GB2312" w:hint="eastAsia"/>
          <w:color w:val="000000"/>
          <w:sz w:val="32"/>
          <w:szCs w:val="32"/>
          <w:lang w:val="en-US" w:eastAsia="zh-CN"/>
        </w:rPr>
        <w:t>2019</w:t>
      </w:r>
      <w:r>
        <w:rPr>
          <w:rFonts w:eastAsia="仿宋_GB2312" w:cs="仿宋_GB2312" w:hint="eastAsia"/>
          <w:color w:val="000000"/>
          <w:sz w:val="32"/>
          <w:szCs w:val="32"/>
          <w:lang w:val="en-US" w:eastAsia="zh-CN"/>
        </w:rPr>
        <w:t>年相比，</w:t>
      </w:r>
      <w:bookmarkStart w:id="3" w:name="_Hlk68021163"/>
      <w:r>
        <w:rPr>
          <w:rFonts w:eastAsia="仿宋_GB2312" w:cs="仿宋_GB2312" w:hint="eastAsia"/>
          <w:color w:val="000000"/>
          <w:sz w:val="32"/>
          <w:szCs w:val="32"/>
          <w:lang w:val="en-US" w:eastAsia="zh-CN" w:bidi="en-US"/>
        </w:rPr>
        <w:t>PM</w:t>
      </w:r>
      <w:r>
        <w:rPr>
          <w:rFonts w:eastAsia="仿宋_GB2312" w:cs="仿宋_GB2312" w:hint="eastAsia"/>
          <w:color w:val="000000"/>
          <w:sz w:val="32"/>
          <w:szCs w:val="32"/>
          <w:vertAlign w:val="subscript"/>
          <w:lang w:val="en-US" w:eastAsia="zh-CN" w:bidi="en-US"/>
        </w:rPr>
        <w:t>10</w:t>
      </w:r>
      <w:r>
        <w:rPr>
          <w:rFonts w:eastAsia="仿宋_GB2312" w:cs="仿宋_GB2312" w:hint="eastAsia"/>
          <w:color w:val="000000"/>
          <w:sz w:val="32"/>
          <w:szCs w:val="32"/>
          <w:lang w:val="en-US" w:eastAsia="zh-CN" w:bidi="en-US"/>
        </w:rPr>
        <w:t>、</w:t>
      </w:r>
      <w:r>
        <w:rPr>
          <w:rFonts w:eastAsia="仿宋_GB2312" w:cs="仿宋_GB2312" w:hint="eastAsia"/>
          <w:color w:val="000000"/>
          <w:sz w:val="32"/>
          <w:szCs w:val="32"/>
          <w:lang w:val="en-US" w:eastAsia="zh-CN" w:bidi="en-US"/>
        </w:rPr>
        <w:t>PM</w:t>
      </w:r>
      <w:r>
        <w:rPr>
          <w:rFonts w:eastAsia="仿宋_GB2312" w:cs="仿宋_GB2312" w:hint="eastAsia"/>
          <w:color w:val="000000"/>
          <w:sz w:val="32"/>
          <w:szCs w:val="32"/>
          <w:vertAlign w:val="subscript"/>
          <w:lang w:val="en-US" w:eastAsia="zh-CN" w:bidi="en-US"/>
        </w:rPr>
        <w:t>2.5</w:t>
      </w:r>
      <w:r>
        <w:rPr>
          <w:rFonts w:eastAsia="仿宋_GB2312" w:cs="仿宋_GB2312" w:hint="eastAsia"/>
          <w:color w:val="000000"/>
          <w:sz w:val="32"/>
          <w:szCs w:val="32"/>
          <w:lang w:val="en-US" w:eastAsia="zh-CN" w:bidi="en-US"/>
        </w:rPr>
        <w:t>、</w:t>
      </w:r>
      <w:r>
        <w:rPr>
          <w:rFonts w:eastAsia="仿宋_GB2312" w:cs="仿宋_GB2312" w:hint="eastAsia"/>
          <w:color w:val="000000"/>
          <w:sz w:val="32"/>
          <w:szCs w:val="32"/>
          <w:lang w:val="en-US" w:eastAsia="zh-CN" w:bidi="en-US"/>
        </w:rPr>
        <w:t>SO</w:t>
      </w:r>
      <w:r>
        <w:rPr>
          <w:rFonts w:eastAsia="仿宋_GB2312" w:cs="仿宋_GB2312" w:hint="eastAsia"/>
          <w:color w:val="000000"/>
          <w:sz w:val="32"/>
          <w:szCs w:val="32"/>
          <w:vertAlign w:val="subscript"/>
          <w:lang w:val="en-US" w:eastAsia="zh-CN" w:bidi="en-US"/>
        </w:rPr>
        <w:t>2</w:t>
      </w:r>
      <w:r>
        <w:rPr>
          <w:rFonts w:eastAsia="仿宋_GB2312" w:cs="仿宋_GB2312" w:hint="eastAsia"/>
          <w:color w:val="000000"/>
          <w:sz w:val="32"/>
          <w:szCs w:val="32"/>
          <w:lang w:val="en-US" w:eastAsia="zh-CN" w:bidi="en-US"/>
        </w:rPr>
        <w:t>、</w:t>
      </w:r>
      <w:bookmarkStart w:id="4" w:name="_Hlk68078759"/>
      <w:r>
        <w:rPr>
          <w:rFonts w:eastAsia="仿宋_GB2312" w:cs="仿宋_GB2312" w:hint="eastAsia"/>
          <w:color w:val="000000"/>
          <w:sz w:val="32"/>
          <w:szCs w:val="32"/>
          <w:lang w:val="en-US" w:eastAsia="zh-CN" w:bidi="en-US"/>
        </w:rPr>
        <w:t>NO</w:t>
      </w:r>
      <w:r>
        <w:rPr>
          <w:rFonts w:eastAsia="仿宋_GB2312" w:cs="仿宋_GB2312" w:hint="eastAsia"/>
          <w:color w:val="000000"/>
          <w:sz w:val="32"/>
          <w:szCs w:val="32"/>
          <w:vertAlign w:val="subscript"/>
          <w:lang w:val="en-US" w:eastAsia="zh-CN" w:bidi="en-US"/>
        </w:rPr>
        <w:t>2</w:t>
      </w:r>
      <w:r>
        <w:rPr>
          <w:rFonts w:eastAsia="仿宋_GB2312" w:cs="仿宋_GB2312" w:hint="eastAsia"/>
          <w:color w:val="000000"/>
          <w:sz w:val="32"/>
          <w:szCs w:val="32"/>
          <w:lang w:val="en-US" w:eastAsia="zh-CN" w:bidi="en-US"/>
        </w:rPr>
        <w:t>、</w:t>
      </w:r>
      <w:r>
        <w:rPr>
          <w:rFonts w:eastAsia="仿宋_GB2312" w:cs="仿宋_GB2312" w:hint="eastAsia"/>
          <w:color w:val="000000"/>
          <w:sz w:val="32"/>
          <w:szCs w:val="32"/>
          <w:lang w:val="en-US" w:eastAsia="zh-CN" w:bidi="en-US"/>
        </w:rPr>
        <w:t>CO</w:t>
      </w:r>
      <w:bookmarkEnd w:id="3"/>
      <w:r>
        <w:rPr>
          <w:rFonts w:eastAsia="仿宋_GB2312" w:cs="仿宋_GB2312" w:hint="eastAsia"/>
          <w:color w:val="000000"/>
          <w:sz w:val="32"/>
          <w:szCs w:val="32"/>
          <w:lang w:val="en-US" w:eastAsia="zh-CN" w:bidi="en-US"/>
        </w:rPr>
        <w:t>、</w:t>
      </w:r>
      <w:r>
        <w:rPr>
          <w:rFonts w:eastAsia="仿宋_GB2312" w:cs="仿宋_GB2312" w:hint="eastAsia"/>
          <w:color w:val="000000"/>
          <w:sz w:val="32"/>
          <w:szCs w:val="32"/>
          <w:lang w:val="en-US" w:eastAsia="zh-CN" w:bidi="en-US"/>
        </w:rPr>
        <w:t>O</w:t>
      </w:r>
      <w:r>
        <w:rPr>
          <w:rFonts w:eastAsia="仿宋_GB2312" w:cs="仿宋_GB2312" w:hint="eastAsia"/>
          <w:color w:val="000000"/>
          <w:sz w:val="32"/>
          <w:szCs w:val="32"/>
          <w:vertAlign w:val="subscript"/>
          <w:lang w:val="en-US" w:eastAsia="zh-CN" w:bidi="en-US"/>
        </w:rPr>
        <w:t>3</w:t>
      </w:r>
      <w:r>
        <w:rPr>
          <w:rFonts w:eastAsia="仿宋_GB2312" w:cs="仿宋_GB2312" w:hint="eastAsia"/>
          <w:color w:val="000000"/>
          <w:sz w:val="32"/>
          <w:szCs w:val="32"/>
        </w:rPr>
        <w:t>因子</w:t>
      </w:r>
      <w:bookmarkEnd w:id="4"/>
      <w:r>
        <w:rPr>
          <w:rFonts w:eastAsia="仿宋_GB2312" w:cs="仿宋_GB2312" w:hint="eastAsia"/>
          <w:color w:val="000000"/>
          <w:sz w:val="32"/>
          <w:szCs w:val="32"/>
        </w:rPr>
        <w:t>污染程度均</w:t>
      </w:r>
      <w:r>
        <w:rPr>
          <w:rFonts w:eastAsia="仿宋_GB2312" w:cs="仿宋_GB2312" w:hint="eastAsia"/>
          <w:color w:val="000000"/>
          <w:sz w:val="32"/>
          <w:szCs w:val="32"/>
          <w:lang w:eastAsia="zh-CN"/>
        </w:rPr>
        <w:t>呈</w:t>
      </w:r>
      <w:r>
        <w:rPr>
          <w:rFonts w:eastAsia="仿宋_GB2312" w:cs="仿宋_GB2312" w:hint="eastAsia"/>
          <w:color w:val="000000"/>
          <w:sz w:val="32"/>
          <w:szCs w:val="32"/>
        </w:rPr>
        <w:t>下降</w:t>
      </w:r>
      <w:r>
        <w:rPr>
          <w:rFonts w:eastAsia="仿宋_GB2312" w:cs="仿宋_GB2312" w:hint="eastAsia"/>
          <w:color w:val="000000"/>
          <w:sz w:val="32"/>
          <w:szCs w:val="32"/>
          <w:lang w:eastAsia="zh-CN"/>
        </w:rPr>
        <w:t>趋势</w:t>
      </w:r>
      <w:r>
        <w:rPr>
          <w:rFonts w:eastAsia="仿宋_GB2312" w:cs="仿宋_GB2312" w:hint="eastAsia"/>
          <w:color w:val="000000"/>
          <w:sz w:val="32"/>
          <w:szCs w:val="32"/>
        </w:rPr>
        <w:t>，</w:t>
      </w:r>
      <w:bookmarkStart w:id="5" w:name="_Hlk68022319"/>
      <w:r>
        <w:rPr>
          <w:rFonts w:eastAsia="仿宋_GB2312" w:cs="仿宋_GB2312" w:hint="eastAsia"/>
          <w:color w:val="000000"/>
          <w:sz w:val="32"/>
          <w:szCs w:val="32"/>
        </w:rPr>
        <w:t>分别下降</w:t>
      </w:r>
      <w:r>
        <w:rPr>
          <w:rFonts w:eastAsia="仿宋_GB2312" w:cs="仿宋_GB2312" w:hint="eastAsia"/>
          <w:color w:val="000000"/>
          <w:sz w:val="32"/>
          <w:szCs w:val="32"/>
        </w:rPr>
        <w:t>12.4%</w:t>
      </w:r>
      <w:r>
        <w:rPr>
          <w:rFonts w:eastAsia="仿宋_GB2312" w:cs="仿宋_GB2312" w:hint="eastAsia"/>
          <w:color w:val="000000"/>
          <w:sz w:val="32"/>
          <w:szCs w:val="32"/>
        </w:rPr>
        <w:t>、</w:t>
      </w:r>
      <w:r>
        <w:rPr>
          <w:rFonts w:eastAsia="仿宋_GB2312" w:cs="仿宋_GB2312" w:hint="eastAsia"/>
          <w:color w:val="000000"/>
          <w:sz w:val="32"/>
          <w:szCs w:val="32"/>
        </w:rPr>
        <w:t>15.6%</w:t>
      </w:r>
      <w:r>
        <w:rPr>
          <w:rFonts w:eastAsia="仿宋_GB2312" w:cs="仿宋_GB2312" w:hint="eastAsia"/>
          <w:color w:val="000000"/>
          <w:sz w:val="32"/>
          <w:szCs w:val="32"/>
        </w:rPr>
        <w:t>、</w:t>
      </w:r>
      <w:r>
        <w:rPr>
          <w:rFonts w:eastAsia="仿宋_GB2312" w:cs="仿宋_GB2312" w:hint="eastAsia"/>
          <w:color w:val="000000"/>
          <w:sz w:val="32"/>
          <w:szCs w:val="32"/>
        </w:rPr>
        <w:t>23.5%</w:t>
      </w:r>
      <w:r>
        <w:rPr>
          <w:rFonts w:eastAsia="仿宋_GB2312" w:cs="仿宋_GB2312" w:hint="eastAsia"/>
          <w:color w:val="000000"/>
          <w:sz w:val="32"/>
          <w:szCs w:val="32"/>
        </w:rPr>
        <w:t>、</w:t>
      </w:r>
      <w:r>
        <w:rPr>
          <w:rFonts w:eastAsia="仿宋_GB2312" w:cs="仿宋_GB2312" w:hint="eastAsia"/>
          <w:color w:val="000000"/>
          <w:sz w:val="32"/>
          <w:szCs w:val="32"/>
        </w:rPr>
        <w:t>2.9%</w:t>
      </w:r>
      <w:r>
        <w:rPr>
          <w:rFonts w:eastAsia="仿宋_GB2312" w:cs="仿宋_GB2312" w:hint="eastAsia"/>
          <w:color w:val="000000"/>
          <w:sz w:val="32"/>
          <w:szCs w:val="32"/>
        </w:rPr>
        <w:t>、</w:t>
      </w:r>
      <w:r>
        <w:rPr>
          <w:rFonts w:eastAsia="仿宋_GB2312" w:cs="仿宋_GB2312" w:hint="eastAsia"/>
          <w:color w:val="000000"/>
          <w:sz w:val="32"/>
          <w:szCs w:val="32"/>
        </w:rPr>
        <w:t>9.1%</w:t>
      </w:r>
      <w:r>
        <w:rPr>
          <w:rFonts w:eastAsia="仿宋_GB2312" w:cs="仿宋_GB2312" w:hint="eastAsia"/>
          <w:color w:val="000000"/>
          <w:sz w:val="32"/>
          <w:szCs w:val="32"/>
        </w:rPr>
        <w:t>和</w:t>
      </w:r>
      <w:r>
        <w:rPr>
          <w:rFonts w:eastAsia="仿宋_GB2312" w:cs="仿宋_GB2312" w:hint="eastAsia"/>
          <w:color w:val="000000"/>
          <w:sz w:val="32"/>
          <w:szCs w:val="32"/>
        </w:rPr>
        <w:t>12.2%</w:t>
      </w:r>
      <w:bookmarkEnd w:id="5"/>
      <w:r>
        <w:rPr>
          <w:rFonts w:eastAsia="仿宋_GB2312" w:cs="仿宋_GB2312" w:hint="eastAsia"/>
          <w:color w:val="000000"/>
          <w:sz w:val="32"/>
          <w:szCs w:val="32"/>
          <w:lang w:eastAsia="zh-CN"/>
        </w:rPr>
        <w:t>；与</w:t>
      </w:r>
      <w:r>
        <w:rPr>
          <w:rFonts w:eastAsia="仿宋_GB2312" w:cs="仿宋_GB2312" w:hint="eastAsia"/>
          <w:color w:val="000000"/>
          <w:sz w:val="32"/>
          <w:szCs w:val="32"/>
        </w:rPr>
        <w:t>国家二级标准</w:t>
      </w:r>
      <w:r>
        <w:rPr>
          <w:rFonts w:eastAsia="仿宋_GB2312" w:cs="仿宋_GB2312" w:hint="eastAsia"/>
          <w:color w:val="000000"/>
          <w:sz w:val="32"/>
          <w:szCs w:val="32"/>
          <w:lang w:eastAsia="zh-CN"/>
        </w:rPr>
        <w:t>相比，</w:t>
      </w:r>
      <w:r>
        <w:rPr>
          <w:rFonts w:eastAsia="仿宋_GB2312" w:cs="仿宋_GB2312" w:hint="eastAsia"/>
          <w:color w:val="000000"/>
          <w:sz w:val="32"/>
          <w:szCs w:val="32"/>
          <w:lang w:val="en-US" w:eastAsia="zh-CN" w:bidi="en-US"/>
        </w:rPr>
        <w:t>SO</w:t>
      </w:r>
      <w:r>
        <w:rPr>
          <w:rFonts w:eastAsia="仿宋_GB2312" w:cs="仿宋_GB2312" w:hint="eastAsia"/>
          <w:color w:val="000000"/>
          <w:sz w:val="32"/>
          <w:szCs w:val="32"/>
          <w:vertAlign w:val="subscript"/>
          <w:lang w:val="en-US" w:eastAsia="zh-CN" w:bidi="en-US"/>
        </w:rPr>
        <w:t>2</w:t>
      </w:r>
      <w:r>
        <w:rPr>
          <w:rFonts w:eastAsia="仿宋_GB2312" w:cs="仿宋_GB2312" w:hint="eastAsia"/>
          <w:color w:val="000000"/>
          <w:sz w:val="32"/>
          <w:szCs w:val="32"/>
          <w:lang w:val="en-US" w:eastAsia="zh-CN" w:bidi="en-US"/>
        </w:rPr>
        <w:t>、</w:t>
      </w:r>
      <w:r>
        <w:rPr>
          <w:rFonts w:eastAsia="仿宋_GB2312" w:cs="仿宋_GB2312" w:hint="eastAsia"/>
          <w:color w:val="000000"/>
          <w:sz w:val="32"/>
          <w:szCs w:val="32"/>
          <w:lang w:val="en-US" w:eastAsia="zh-CN" w:bidi="en-US"/>
        </w:rPr>
        <w:t>NO</w:t>
      </w:r>
      <w:r>
        <w:rPr>
          <w:rFonts w:eastAsia="仿宋_GB2312" w:cs="仿宋_GB2312" w:hint="eastAsia"/>
          <w:color w:val="000000"/>
          <w:sz w:val="32"/>
          <w:szCs w:val="32"/>
          <w:vertAlign w:val="subscript"/>
          <w:lang w:val="en-US" w:eastAsia="zh-CN" w:bidi="en-US"/>
        </w:rPr>
        <w:t>2</w:t>
      </w:r>
      <w:r>
        <w:rPr>
          <w:rFonts w:eastAsia="仿宋_GB2312" w:cs="仿宋_GB2312" w:hint="eastAsia"/>
          <w:color w:val="000000"/>
          <w:sz w:val="32"/>
          <w:szCs w:val="32"/>
        </w:rPr>
        <w:t>和</w:t>
      </w:r>
      <w:r>
        <w:rPr>
          <w:rFonts w:eastAsia="仿宋_GB2312" w:cs="仿宋_GB2312" w:hint="eastAsia"/>
          <w:color w:val="000000"/>
          <w:sz w:val="32"/>
          <w:szCs w:val="32"/>
          <w:lang w:val="en-US" w:eastAsia="zh-CN" w:bidi="en-US"/>
        </w:rPr>
        <w:t>CO</w:t>
      </w:r>
      <w:r>
        <w:rPr>
          <w:rFonts w:eastAsia="仿宋_GB2312" w:cs="仿宋_GB2312" w:hint="eastAsia"/>
          <w:color w:val="000000"/>
          <w:sz w:val="32"/>
          <w:szCs w:val="32"/>
        </w:rPr>
        <w:t>年均浓度均优于国家二级标准限</w:t>
      </w:r>
      <w:r>
        <w:rPr>
          <w:rFonts w:eastAsia="仿宋_GB2312" w:cs="仿宋_GB2312" w:hint="eastAsia"/>
          <w:color w:val="000000"/>
          <w:sz w:val="32"/>
          <w:szCs w:val="32"/>
          <w:lang w:eastAsia="zh-CN"/>
        </w:rPr>
        <w:t>值，</w:t>
      </w:r>
      <w:r>
        <w:rPr>
          <w:rFonts w:eastAsia="仿宋_GB2312" w:cs="仿宋_GB2312" w:hint="eastAsia"/>
          <w:color w:val="000000"/>
          <w:sz w:val="32"/>
          <w:szCs w:val="32"/>
          <w:lang w:val="en-US" w:eastAsia="zh-CN" w:bidi="en-US"/>
        </w:rPr>
        <w:t>PM</w:t>
      </w:r>
      <w:r>
        <w:rPr>
          <w:rFonts w:eastAsia="仿宋_GB2312" w:cs="仿宋_GB2312" w:hint="eastAsia"/>
          <w:color w:val="000000"/>
          <w:sz w:val="32"/>
          <w:szCs w:val="32"/>
          <w:vertAlign w:val="subscript"/>
          <w:lang w:val="en-US" w:eastAsia="zh-CN" w:bidi="en-US"/>
        </w:rPr>
        <w:t>10</w:t>
      </w:r>
      <w:r>
        <w:rPr>
          <w:rFonts w:eastAsia="仿宋_GB2312" w:cs="仿宋_GB2312" w:hint="eastAsia"/>
          <w:color w:val="000000"/>
          <w:sz w:val="32"/>
          <w:szCs w:val="32"/>
        </w:rPr>
        <w:t>年均浓度超标准限值</w:t>
      </w:r>
      <w:r>
        <w:rPr>
          <w:rFonts w:eastAsia="仿宋_GB2312" w:cs="仿宋_GB2312" w:hint="eastAsia"/>
          <w:color w:val="000000"/>
          <w:sz w:val="32"/>
          <w:szCs w:val="32"/>
        </w:rPr>
        <w:t>0.2</w:t>
      </w:r>
      <w:r>
        <w:rPr>
          <w:rFonts w:eastAsia="仿宋_GB2312" w:cs="仿宋_GB2312" w:hint="eastAsia"/>
          <w:color w:val="000000"/>
          <w:sz w:val="32"/>
          <w:szCs w:val="32"/>
          <w:lang w:eastAsia="zh-CN"/>
        </w:rPr>
        <w:t>倍，</w:t>
      </w:r>
      <w:r>
        <w:rPr>
          <w:rFonts w:eastAsia="仿宋_GB2312" w:cs="仿宋_GB2312" w:hint="eastAsia"/>
          <w:color w:val="000000"/>
          <w:sz w:val="32"/>
          <w:szCs w:val="32"/>
          <w:lang w:val="en-US" w:eastAsia="zh-CN" w:bidi="en-US"/>
        </w:rPr>
        <w:t>PM</w:t>
      </w:r>
      <w:r>
        <w:rPr>
          <w:rFonts w:eastAsia="仿宋_GB2312" w:cs="仿宋_GB2312" w:hint="eastAsia"/>
          <w:color w:val="000000"/>
          <w:sz w:val="32"/>
          <w:szCs w:val="32"/>
          <w:vertAlign w:val="subscript"/>
          <w:lang w:val="en-US" w:eastAsia="zh-CN" w:bidi="en-US"/>
        </w:rPr>
        <w:t>2.5</w:t>
      </w:r>
      <w:r>
        <w:rPr>
          <w:rFonts w:eastAsia="仿宋_GB2312" w:cs="仿宋_GB2312" w:hint="eastAsia"/>
          <w:color w:val="000000"/>
          <w:sz w:val="32"/>
          <w:szCs w:val="32"/>
        </w:rPr>
        <w:t>年均浓度超标准限值</w:t>
      </w:r>
      <w:r>
        <w:rPr>
          <w:rFonts w:eastAsia="仿宋_GB2312" w:cs="仿宋_GB2312" w:hint="eastAsia"/>
          <w:color w:val="000000"/>
          <w:sz w:val="32"/>
          <w:szCs w:val="32"/>
        </w:rPr>
        <w:t>0.5</w:t>
      </w:r>
      <w:r>
        <w:rPr>
          <w:rFonts w:eastAsia="仿宋_GB2312" w:cs="仿宋_GB2312" w:hint="eastAsia"/>
          <w:color w:val="000000"/>
          <w:sz w:val="32"/>
          <w:szCs w:val="32"/>
          <w:lang w:eastAsia="zh-CN"/>
        </w:rPr>
        <w:t>倍</w:t>
      </w:r>
      <w:r>
        <w:rPr>
          <w:rFonts w:eastAsia="仿宋_GB2312" w:cs="仿宋_GB2312" w:hint="eastAsia"/>
          <w:color w:val="000000"/>
          <w:sz w:val="32"/>
          <w:szCs w:val="32"/>
        </w:rPr>
        <w:t>,0</w:t>
      </w:r>
      <w:r>
        <w:rPr>
          <w:rFonts w:eastAsia="仿宋_GB2312" w:cs="仿宋_GB2312" w:hint="eastAsia"/>
          <w:color w:val="000000"/>
          <w:sz w:val="32"/>
          <w:szCs w:val="32"/>
          <w:vertAlign w:val="subscript"/>
        </w:rPr>
        <w:t>3</w:t>
      </w:r>
      <w:r>
        <w:rPr>
          <w:rFonts w:eastAsia="仿宋_GB2312" w:cs="仿宋_GB2312" w:hint="eastAsia"/>
          <w:color w:val="000000"/>
          <w:sz w:val="32"/>
          <w:szCs w:val="32"/>
        </w:rPr>
        <w:t>年均浓度超标准限值</w:t>
      </w:r>
      <w:r>
        <w:rPr>
          <w:rFonts w:eastAsia="仿宋_GB2312" w:cs="仿宋_GB2312" w:hint="eastAsia"/>
          <w:color w:val="000000"/>
          <w:sz w:val="32"/>
          <w:szCs w:val="32"/>
        </w:rPr>
        <w:t>0.1</w:t>
      </w:r>
      <w:r>
        <w:rPr>
          <w:rFonts w:eastAsia="仿宋_GB2312" w:cs="仿宋_GB2312" w:hint="eastAsia"/>
          <w:color w:val="000000"/>
          <w:sz w:val="32"/>
          <w:szCs w:val="32"/>
          <w:lang w:eastAsia="zh-CN"/>
        </w:rPr>
        <w:t>倍</w:t>
      </w:r>
      <w:r>
        <w:rPr>
          <w:rFonts w:eastAsia="仿宋_GB2312" w:cs="仿宋_GB2312" w:hint="eastAsia"/>
          <w:color w:val="000000"/>
          <w:sz w:val="32"/>
          <w:szCs w:val="32"/>
        </w:rPr>
        <w:t>。</w:t>
      </w:r>
    </w:p>
    <w:p w:rsidR="00A16987" w:rsidRDefault="00A16987">
      <w:pPr>
        <w:overflowPunct w:val="0"/>
        <w:spacing w:line="360" w:lineRule="auto"/>
        <w:jc w:val="left"/>
        <w:rPr>
          <w:rFonts w:ascii="宋体" w:eastAsia="仿宋" w:hAnsi="宋体" w:cs="仿宋"/>
          <w:sz w:val="32"/>
          <w:szCs w:val="32"/>
        </w:rPr>
      </w:pPr>
      <w:r w:rsidRPr="00A16987">
        <w:rPr>
          <w:rFonts w:ascii="宋体" w:hAnsi="宋体"/>
        </w:rPr>
        <w:pict>
          <v:shapetype id="_x0000_t202" coordsize="21600,21600" o:spt="202" path="m,l,21600r21600,l21600,xe">
            <v:stroke joinstyle="miter"/>
            <v:path gradientshapeok="t" o:connecttype="rect"/>
          </v:shapetype>
          <v:shape id="_x0000_s1026" type="#_x0000_t202" style="position:absolute;margin-left:155.5pt;margin-top:23.65pt;width:52.05pt;height:39.25pt;z-index:251665408" o:gfxdata="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fXL&#10;WNcAAAAKAQAADwAAAAAAAAABACAAAAAiAAAAZHJzL2Rvd25yZXYueG1sUEsBAhQAFAAAAAgAh07i&#10;QEvLUIMjAgAAKAQAAA4AAAAAAAAAAQAgAAAAJgEAAGRycy9lMm9Eb2MueG1sUEsFBgAAAAAGAAYA&#10;WQEAALsFAAAAAA==&#10;" filled="f" stroked="f">
            <v:textbox>
              <w:txbxContent>
                <w:p w:rsidR="00A16987" w:rsidRDefault="00554674">
                  <w:pPr>
                    <w:ind w:firstLineChars="50" w:firstLine="90"/>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b/>
                      <w:color w:val="FFFFFF" w:themeColor="background1"/>
                      <w:sz w:val="18"/>
                      <w:szCs w:val="18"/>
                    </w:rPr>
                    <w:t>54</w:t>
                  </w:r>
                </w:p>
                <w:p w:rsidR="00A16987" w:rsidRDefault="00554674">
                  <w:pPr>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hint="eastAsia"/>
                      <w:b/>
                      <w:color w:val="FFFFFF" w:themeColor="background1"/>
                      <w:sz w:val="18"/>
                      <w:szCs w:val="18"/>
                    </w:rPr>
                    <w:t>μ</w:t>
                  </w:r>
                  <w:r>
                    <w:rPr>
                      <w:rFonts w:ascii="方正大标宋简体" w:eastAsia="方正大标宋简体" w:hAnsi="方正大标宋简体" w:cs="方正大标宋简体" w:hint="eastAsia"/>
                      <w:b/>
                      <w:color w:val="FFFFFF" w:themeColor="background1"/>
                      <w:sz w:val="18"/>
                      <w:szCs w:val="18"/>
                    </w:rPr>
                    <w:t>g/m</w:t>
                  </w:r>
                  <w:r>
                    <w:rPr>
                      <w:rFonts w:ascii="方正大标宋简体" w:eastAsia="方正大标宋简体" w:hAnsi="方正大标宋简体" w:cs="方正大标宋简体" w:hint="eastAsia"/>
                      <w:b/>
                      <w:color w:val="FFFFFF" w:themeColor="background1"/>
                      <w:sz w:val="18"/>
                      <w:szCs w:val="18"/>
                      <w:vertAlign w:val="superscript"/>
                    </w:rPr>
                    <w:t>3</w:t>
                  </w:r>
                </w:p>
              </w:txbxContent>
            </v:textbox>
          </v:shape>
        </w:pict>
      </w:r>
      <w:r w:rsidR="00554674">
        <w:rPr>
          <w:rFonts w:ascii="宋体" w:hAnsi="宋体"/>
          <w:noProof/>
        </w:rPr>
        <w:drawing>
          <wp:anchor distT="0" distB="0" distL="114300" distR="114300" simplePos="0" relativeHeight="251664384" behindDoc="0" locked="0" layoutInCell="1" allowOverlap="1">
            <wp:simplePos x="0" y="0"/>
            <wp:positionH relativeFrom="column">
              <wp:posOffset>1878965</wp:posOffset>
            </wp:positionH>
            <wp:positionV relativeFrom="paragraph">
              <wp:posOffset>71120</wp:posOffset>
            </wp:positionV>
            <wp:extent cx="1430020" cy="942975"/>
            <wp:effectExtent l="0" t="0" r="17780" b="9525"/>
            <wp:wrapNone/>
            <wp:docPr id="28"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3" descr="2"/>
                    <pic:cNvPicPr>
                      <a:picLocks noChangeAspect="1"/>
                    </pic:cNvPicPr>
                  </pic:nvPicPr>
                  <pic:blipFill>
                    <a:blip r:embed="rId11" cstate="print"/>
                    <a:stretch>
                      <a:fillRect/>
                    </a:stretch>
                  </pic:blipFill>
                  <pic:spPr>
                    <a:xfrm>
                      <a:off x="0" y="0"/>
                      <a:ext cx="1430020" cy="942975"/>
                    </a:xfrm>
                    <a:prstGeom prst="rect">
                      <a:avLst/>
                    </a:prstGeom>
                  </pic:spPr>
                </pic:pic>
              </a:graphicData>
            </a:graphic>
          </wp:anchor>
        </w:drawing>
      </w:r>
      <w:r w:rsidRPr="00A16987">
        <w:rPr>
          <w:rFonts w:ascii="宋体" w:hAnsi="宋体"/>
        </w:rPr>
        <w:pict>
          <v:shape id="_x0000_s1039" type="#_x0000_t202" style="position:absolute;margin-left:306.95pt;margin-top:25.6pt;width:52.05pt;height:40.6pt;z-index:251669504;mso-position-horizontal-relative:text;mso-position-vertical-relative:text" o:gfxdata="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3eI&#10;kNYAAAAKAQAADwAAAAAAAAABACAAAAAiAAAAZHJzL2Rvd25yZXYueG1sUEsBAhQAFAAAAAgAh07i&#10;QI/WQlokAgAAKQQAAA4AAAAAAAAAAQAgAAAAJQEAAGRycy9lMm9Eb2MueG1sUEsFBgAAAAAGAAYA&#10;WQEAALsFAAAAAA==&#10;" filled="f" stroked="f">
            <v:textbox>
              <w:txbxContent>
                <w:p w:rsidR="00A16987" w:rsidRDefault="00554674">
                  <w:pPr>
                    <w:ind w:firstLineChars="50" w:firstLine="90"/>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b/>
                      <w:color w:val="FFFFFF" w:themeColor="background1"/>
                      <w:sz w:val="18"/>
                      <w:szCs w:val="18"/>
                    </w:rPr>
                    <w:t>13</w:t>
                  </w:r>
                </w:p>
                <w:p w:rsidR="00A16987" w:rsidRDefault="00554674">
                  <w:pPr>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hint="eastAsia"/>
                      <w:b/>
                      <w:color w:val="FFFFFF" w:themeColor="background1"/>
                      <w:sz w:val="18"/>
                      <w:szCs w:val="18"/>
                    </w:rPr>
                    <w:t>μ</w:t>
                  </w:r>
                  <w:r>
                    <w:rPr>
                      <w:rFonts w:ascii="方正大标宋简体" w:eastAsia="方正大标宋简体" w:hAnsi="方正大标宋简体" w:cs="方正大标宋简体" w:hint="eastAsia"/>
                      <w:b/>
                      <w:color w:val="FFFFFF" w:themeColor="background1"/>
                      <w:sz w:val="18"/>
                      <w:szCs w:val="18"/>
                    </w:rPr>
                    <w:t>g/m</w:t>
                  </w:r>
                  <w:r>
                    <w:rPr>
                      <w:rFonts w:ascii="方正大标宋简体" w:eastAsia="方正大标宋简体" w:hAnsi="方正大标宋简体" w:cs="方正大标宋简体" w:hint="eastAsia"/>
                      <w:b/>
                      <w:color w:val="FFFFFF" w:themeColor="background1"/>
                      <w:sz w:val="18"/>
                      <w:szCs w:val="18"/>
                      <w:vertAlign w:val="superscript"/>
                    </w:rPr>
                    <w:t>3</w:t>
                  </w:r>
                </w:p>
              </w:txbxContent>
            </v:textbox>
          </v:shape>
        </w:pict>
      </w:r>
      <w:r w:rsidRPr="00A16987">
        <w:rPr>
          <w:rFonts w:ascii="宋体" w:hAnsi="宋体"/>
        </w:rPr>
        <w:pict>
          <v:shape id="文本框 2" o:spid="_x0000_s1038" type="#_x0000_t202" style="position:absolute;margin-left:5.05pt;margin-top:23.4pt;width:49.85pt;height:39.75pt;z-index:251662336;mso-position-horizontal-relative:text;mso-position-vertical-relative:text" o:gfxdata="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dmAC9MA&#10;AAAJAQAADwAAAAAAAAABACAAAAAiAAAAZHJzL2Rvd25yZXYueG1sUEsBAhQAFAAAAAgAh07iQAK/&#10;GGYkAgAAKQQAAA4AAAAAAAAAAQAgAAAAIgEAAGRycy9lMm9Eb2MueG1sUEsFBgAAAAAGAAYAWQEA&#10;ALgFAAAAAA==&#10;" filled="f" stroked="f">
            <v:textbox>
              <w:txbxContent>
                <w:p w:rsidR="00A16987" w:rsidRDefault="00554674" w:rsidP="00202D7E">
                  <w:pPr>
                    <w:ind w:firstLineChars="100" w:firstLine="180"/>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b/>
                      <w:color w:val="FFFFFF" w:themeColor="background1"/>
                      <w:sz w:val="18"/>
                      <w:szCs w:val="18"/>
                    </w:rPr>
                    <w:t>85</w:t>
                  </w:r>
                </w:p>
                <w:p w:rsidR="00A16987" w:rsidRDefault="00554674">
                  <w:pPr>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hint="eastAsia"/>
                      <w:b/>
                      <w:color w:val="FFFFFF" w:themeColor="background1"/>
                      <w:sz w:val="18"/>
                      <w:szCs w:val="18"/>
                    </w:rPr>
                    <w:t>μ</w:t>
                  </w:r>
                  <w:r>
                    <w:rPr>
                      <w:rFonts w:ascii="方正大标宋简体" w:eastAsia="方正大标宋简体" w:hAnsi="方正大标宋简体" w:cs="方正大标宋简体" w:hint="eastAsia"/>
                      <w:b/>
                      <w:color w:val="FFFFFF" w:themeColor="background1"/>
                      <w:sz w:val="18"/>
                      <w:szCs w:val="18"/>
                    </w:rPr>
                    <w:t>g/m</w:t>
                  </w:r>
                  <w:r>
                    <w:rPr>
                      <w:rFonts w:ascii="方正大标宋简体" w:eastAsia="方正大标宋简体" w:hAnsi="方正大标宋简体" w:cs="方正大标宋简体" w:hint="eastAsia"/>
                      <w:b/>
                      <w:color w:val="FFFFFF" w:themeColor="background1"/>
                      <w:sz w:val="18"/>
                      <w:szCs w:val="18"/>
                      <w:vertAlign w:val="superscript"/>
                    </w:rPr>
                    <w:t>3</w:t>
                  </w:r>
                </w:p>
              </w:txbxContent>
            </v:textbox>
          </v:shape>
        </w:pict>
      </w:r>
      <w:r w:rsidR="00554674">
        <w:rPr>
          <w:rFonts w:ascii="宋体" w:hAnsi="宋体"/>
          <w:noProof/>
        </w:rPr>
        <w:drawing>
          <wp:anchor distT="0" distB="0" distL="114300" distR="114300" simplePos="0" relativeHeight="251661312" behindDoc="0" locked="0" layoutInCell="1" allowOverlap="1">
            <wp:simplePos x="0" y="0"/>
            <wp:positionH relativeFrom="column">
              <wp:posOffset>24130</wp:posOffset>
            </wp:positionH>
            <wp:positionV relativeFrom="paragraph">
              <wp:posOffset>112395</wp:posOffset>
            </wp:positionV>
            <wp:extent cx="1377315" cy="890270"/>
            <wp:effectExtent l="0" t="0" r="13335" b="5080"/>
            <wp:wrapNone/>
            <wp:docPr id="43"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descr="2"/>
                    <pic:cNvPicPr>
                      <a:picLocks noChangeAspect="1"/>
                    </pic:cNvPicPr>
                  </pic:nvPicPr>
                  <pic:blipFill>
                    <a:blip r:embed="rId12" cstate="print"/>
                    <a:stretch>
                      <a:fillRect/>
                    </a:stretch>
                  </pic:blipFill>
                  <pic:spPr>
                    <a:xfrm>
                      <a:off x="0" y="0"/>
                      <a:ext cx="1377315" cy="890270"/>
                    </a:xfrm>
                    <a:prstGeom prst="rect">
                      <a:avLst/>
                    </a:prstGeom>
                  </pic:spPr>
                </pic:pic>
              </a:graphicData>
            </a:graphic>
          </wp:anchor>
        </w:drawing>
      </w:r>
      <w:r w:rsidR="00554674">
        <w:rPr>
          <w:rFonts w:ascii="宋体" w:hAnsi="宋体"/>
          <w:noProof/>
        </w:rPr>
        <w:drawing>
          <wp:anchor distT="0" distB="0" distL="114300" distR="114300" simplePos="0" relativeHeight="251668480" behindDoc="0" locked="0" layoutInCell="1" allowOverlap="1">
            <wp:simplePos x="0" y="0"/>
            <wp:positionH relativeFrom="column">
              <wp:posOffset>3805555</wp:posOffset>
            </wp:positionH>
            <wp:positionV relativeFrom="paragraph">
              <wp:posOffset>71120</wp:posOffset>
            </wp:positionV>
            <wp:extent cx="1430020" cy="942975"/>
            <wp:effectExtent l="0" t="0" r="17780" b="9525"/>
            <wp:wrapNone/>
            <wp:docPr id="29"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2"/>
                    <pic:cNvPicPr>
                      <a:picLocks noChangeAspect="1"/>
                    </pic:cNvPicPr>
                  </pic:nvPicPr>
                  <pic:blipFill>
                    <a:blip r:embed="rId11" cstate="print"/>
                    <a:stretch>
                      <a:fillRect/>
                    </a:stretch>
                  </pic:blipFill>
                  <pic:spPr>
                    <a:xfrm>
                      <a:off x="0" y="0"/>
                      <a:ext cx="1430020" cy="942975"/>
                    </a:xfrm>
                    <a:prstGeom prst="rect">
                      <a:avLst/>
                    </a:prstGeom>
                  </pic:spPr>
                </pic:pic>
              </a:graphicData>
            </a:graphic>
          </wp:anchor>
        </w:drawing>
      </w:r>
    </w:p>
    <w:p w:rsidR="00A16987" w:rsidRDefault="00A16987">
      <w:pPr>
        <w:overflowPunct w:val="0"/>
        <w:spacing w:line="360" w:lineRule="auto"/>
        <w:jc w:val="left"/>
        <w:rPr>
          <w:rFonts w:ascii="宋体" w:eastAsia="仿宋" w:hAnsi="宋体" w:cs="仿宋"/>
          <w:sz w:val="32"/>
          <w:szCs w:val="32"/>
        </w:rPr>
      </w:pPr>
      <w:r w:rsidRPr="00A16987">
        <w:rPr>
          <w:rFonts w:ascii="宋体" w:hAnsi="宋体"/>
        </w:rPr>
        <w:pict>
          <v:shape id="_x0000_s1037" type="#_x0000_t202" style="position:absolute;margin-left:197.6pt;margin-top:9.05pt;width:52.1pt;height:36.9pt;z-index:251667456" o:gfxdata="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R0bG&#10;1wAAAAkBAAAPAAAAAAAAAAEAIAAAACIAAABkcnMvZG93bnJldi54bWxQSwECFAAUAAAACACHTuJA&#10;v9GD6yICAAAoBAAADgAAAAAAAAABACAAAAAmAQAAZHJzL2Uyb0RvYy54bWxQSwUGAAAAAAYABgBZ&#10;AQAAugUAAAAA&#10;" filled="f" stroked="f">
            <v:textbox>
              <w:txbxContent>
                <w:p w:rsidR="00A16987" w:rsidRDefault="00554674">
                  <w:pPr>
                    <w:spacing w:line="240" w:lineRule="exact"/>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hint="eastAsia"/>
                      <w:b/>
                      <w:color w:val="FFFFFF" w:themeColor="background1"/>
                      <w:sz w:val="18"/>
                      <w:szCs w:val="18"/>
                    </w:rPr>
                    <w:t>同比下降</w:t>
                  </w:r>
                  <w:r>
                    <w:rPr>
                      <w:rFonts w:ascii="方正大标宋简体" w:eastAsia="方正大标宋简体" w:hAnsi="方正大标宋简体" w:cs="方正大标宋简体" w:hint="eastAsia"/>
                      <w:b/>
                      <w:color w:val="FFFFFF" w:themeColor="background1"/>
                      <w:sz w:val="18"/>
                      <w:szCs w:val="18"/>
                    </w:rPr>
                    <w:t>15.6%</w:t>
                  </w:r>
                </w:p>
              </w:txbxContent>
            </v:textbox>
          </v:shape>
        </w:pict>
      </w:r>
      <w:r w:rsidRPr="00A16987">
        <w:rPr>
          <w:rFonts w:ascii="宋体" w:hAnsi="宋体"/>
        </w:rPr>
        <w:pict>
          <v:shape id="_x0000_s1036" type="#_x0000_t202" style="position:absolute;margin-left:349.95pt;margin-top:9.7pt;width:53.6pt;height:38.45pt;z-index:251670528" o:gfxdata="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Bh+r&#10;1gAAAAkBAAAPAAAAAAAAAAEAIAAAACIAAABkcnMvZG93bnJldi54bWxQSwECFAAUAAAACACHTuJA&#10;o1AYOSMCAAApBAAADgAAAAAAAAABACAAAAAlAQAAZHJzL2Uyb0RvYy54bWxQSwUGAAAAAAYABgBZ&#10;AQAAugUAAAAA&#10;" filled="f" stroked="f">
            <v:textbox>
              <w:txbxContent>
                <w:p w:rsidR="00A16987" w:rsidRDefault="00554674">
                  <w:pPr>
                    <w:spacing w:line="240" w:lineRule="exact"/>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hint="eastAsia"/>
                      <w:b/>
                      <w:color w:val="FFFFFF" w:themeColor="background1"/>
                      <w:sz w:val="18"/>
                      <w:szCs w:val="18"/>
                    </w:rPr>
                    <w:t>同比下降</w:t>
                  </w:r>
                  <w:r>
                    <w:rPr>
                      <w:rFonts w:ascii="方正大标宋简体" w:eastAsia="方正大标宋简体" w:hAnsi="方正大标宋简体" w:cs="方正大标宋简体"/>
                      <w:b/>
                      <w:color w:val="FFFFFF" w:themeColor="background1"/>
                      <w:sz w:val="18"/>
                      <w:szCs w:val="18"/>
                    </w:rPr>
                    <w:t>23.5%</w:t>
                  </w:r>
                </w:p>
              </w:txbxContent>
            </v:textbox>
          </v:shape>
        </w:pict>
      </w:r>
      <w:r w:rsidRPr="00A16987">
        <w:rPr>
          <w:rFonts w:ascii="宋体" w:hAnsi="宋体"/>
        </w:rPr>
        <w:pict>
          <v:shape id="_x0000_s1035" type="#_x0000_t202" style="position:absolute;margin-left:48.85pt;margin-top:9.5pt;width:52.1pt;height:65.35pt;z-index:251663360" o:gfxdata="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fuid&#10;1gAAAAgBAAAPAAAAAAAAAAEAIAAAACIAAABkcnMvZG93bnJldi54bWxQSwECFAAUAAAACACHTuJA&#10;iGtb5CMCAAApBAAADgAAAAAAAAABACAAAAAlAQAAZHJzL2Uyb0RvYy54bWxQSwUGAAAAAAYABgBZ&#10;AQAAugUAAAAA&#10;" filled="f" stroked="f">
            <v:textbox>
              <w:txbxContent>
                <w:p w:rsidR="00A16987" w:rsidRDefault="00554674">
                  <w:pPr>
                    <w:spacing w:line="240" w:lineRule="exact"/>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hint="eastAsia"/>
                      <w:b/>
                      <w:color w:val="FFFFFF" w:themeColor="background1"/>
                      <w:sz w:val="18"/>
                      <w:szCs w:val="18"/>
                    </w:rPr>
                    <w:t>同比下降</w:t>
                  </w:r>
                  <w:r>
                    <w:rPr>
                      <w:rFonts w:ascii="方正大标宋简体" w:eastAsia="方正大标宋简体" w:hAnsi="方正大标宋简体" w:cs="方正大标宋简体"/>
                      <w:b/>
                      <w:color w:val="FFFFFF" w:themeColor="background1"/>
                      <w:sz w:val="18"/>
                      <w:szCs w:val="18"/>
                    </w:rPr>
                    <w:t>12.4%</w:t>
                  </w:r>
                </w:p>
              </w:txbxContent>
            </v:textbox>
          </v:shape>
        </w:pict>
      </w:r>
      <w:r w:rsidRPr="00A16987">
        <w:rPr>
          <w:rFonts w:ascii="宋体" w:hAnsi="宋体"/>
        </w:rPr>
        <w:pict>
          <v:shape id="_x0000_s1034" type="#_x0000_t202" style="position:absolute;margin-left:325.15pt;margin-top:5.05pt;width:48.35pt;height:28.65pt;z-index:251666432" o:gfxdata="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lpDIp&#10;1gAAAAkBAAAPAAAAAAAAAAEAIAAAACIAAABkcnMvZG93bnJldi54bWxQSwECFAAUAAAACACHTuJA&#10;MKLnniMCAAApBAAADgAAAAAAAAABACAAAAAlAQAAZHJzL2Uyb0RvYy54bWxQSwUGAAAAAAYABgBZ&#10;AQAAugUAAAAA&#10;" filled="f" stroked="f">
            <v:textbox>
              <w:txbxContent>
                <w:p w:rsidR="00A16987" w:rsidRDefault="00554674">
                  <w:pPr>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b/>
                      <w:color w:val="FFFFFF" w:themeColor="background1"/>
                      <w:sz w:val="18"/>
                      <w:szCs w:val="18"/>
                    </w:rPr>
                    <w:t>15.6%</w:t>
                  </w:r>
                </w:p>
              </w:txbxContent>
            </v:textbox>
          </v:shape>
        </w:pict>
      </w:r>
    </w:p>
    <w:p w:rsidR="00A16987" w:rsidRDefault="00A16987">
      <w:pPr>
        <w:overflowPunct w:val="0"/>
        <w:spacing w:line="360" w:lineRule="auto"/>
        <w:ind w:firstLineChars="500" w:firstLine="1600"/>
        <w:jc w:val="left"/>
        <w:rPr>
          <w:rFonts w:ascii="宋体" w:eastAsia="仿宋_GB2312" w:hAnsi="宋体" w:cs="华文仿宋"/>
          <w:color w:val="000000"/>
          <w:sz w:val="32"/>
          <w:szCs w:val="32"/>
        </w:rPr>
      </w:pPr>
    </w:p>
    <w:p w:rsidR="00A16987" w:rsidRDefault="00554674">
      <w:pPr>
        <w:overflowPunct w:val="0"/>
        <w:spacing w:line="360" w:lineRule="auto"/>
        <w:rPr>
          <w:rFonts w:ascii="宋体" w:eastAsia="仿宋" w:hAnsi="宋体" w:cs="仿宋"/>
          <w:sz w:val="32"/>
          <w:szCs w:val="32"/>
        </w:rPr>
      </w:pPr>
      <w:r>
        <w:rPr>
          <w:rFonts w:ascii="宋体" w:eastAsia="仿宋_GB2312" w:hAnsi="宋体" w:cs="华文仿宋" w:hint="eastAsia"/>
          <w:color w:val="000000"/>
          <w:sz w:val="32"/>
          <w:szCs w:val="32"/>
        </w:rPr>
        <w:lastRenderedPageBreak/>
        <w:t>PM</w:t>
      </w:r>
      <w:r>
        <w:rPr>
          <w:rFonts w:ascii="宋体" w:eastAsia="仿宋_GB2312" w:hAnsi="宋体" w:cs="华文仿宋" w:hint="eastAsia"/>
          <w:color w:val="000000"/>
          <w:sz w:val="32"/>
          <w:szCs w:val="32"/>
          <w:vertAlign w:val="subscript"/>
        </w:rPr>
        <w:t>10</w:t>
      </w:r>
      <w:r>
        <w:rPr>
          <w:rFonts w:ascii="宋体" w:eastAsia="仿宋_GB2312" w:hAnsi="宋体" w:cs="华文仿宋" w:hint="eastAsia"/>
          <w:color w:val="000000"/>
          <w:sz w:val="32"/>
          <w:szCs w:val="32"/>
        </w:rPr>
        <w:t>平均浓度</w:t>
      </w:r>
      <w:r>
        <w:rPr>
          <w:rFonts w:ascii="宋体" w:eastAsia="仿宋_GB2312" w:hAnsi="宋体" w:cs="华文仿宋" w:hint="eastAsia"/>
          <w:color w:val="000000"/>
          <w:sz w:val="32"/>
          <w:szCs w:val="32"/>
        </w:rPr>
        <w:t xml:space="preserve"> </w:t>
      </w:r>
      <w:r>
        <w:rPr>
          <w:rFonts w:ascii="宋体" w:eastAsia="仿宋_GB2312" w:hAnsi="宋体" w:cs="华文仿宋"/>
          <w:color w:val="000000"/>
          <w:sz w:val="32"/>
          <w:szCs w:val="32"/>
        </w:rPr>
        <w:t xml:space="preserve">        </w:t>
      </w:r>
      <w:r>
        <w:rPr>
          <w:rFonts w:ascii="宋体" w:eastAsia="仿宋_GB2312" w:hAnsi="宋体" w:cs="华文仿宋" w:hint="eastAsia"/>
          <w:color w:val="000000"/>
          <w:sz w:val="32"/>
          <w:szCs w:val="32"/>
        </w:rPr>
        <w:t>PM</w:t>
      </w:r>
      <w:r>
        <w:rPr>
          <w:rFonts w:ascii="宋体" w:eastAsia="仿宋_GB2312" w:hAnsi="宋体" w:cs="华文仿宋"/>
          <w:color w:val="000000"/>
          <w:sz w:val="32"/>
          <w:szCs w:val="32"/>
          <w:vertAlign w:val="subscript"/>
        </w:rPr>
        <w:t>2.5</w:t>
      </w:r>
      <w:r>
        <w:rPr>
          <w:rFonts w:ascii="宋体" w:eastAsia="仿宋_GB2312" w:hAnsi="宋体" w:cs="华文仿宋" w:hint="eastAsia"/>
          <w:color w:val="000000"/>
          <w:sz w:val="32"/>
          <w:szCs w:val="32"/>
        </w:rPr>
        <w:t>平均浓度</w:t>
      </w:r>
      <w:r>
        <w:rPr>
          <w:rFonts w:ascii="宋体" w:eastAsia="仿宋_GB2312" w:hAnsi="宋体" w:cs="华文仿宋"/>
          <w:color w:val="000000"/>
          <w:sz w:val="32"/>
          <w:szCs w:val="32"/>
        </w:rPr>
        <w:t xml:space="preserve">       SO</w:t>
      </w:r>
      <w:r>
        <w:rPr>
          <w:rFonts w:ascii="宋体" w:eastAsia="仿宋_GB2312" w:hAnsi="宋体" w:cs="华文仿宋"/>
          <w:color w:val="000000"/>
          <w:sz w:val="32"/>
          <w:szCs w:val="32"/>
          <w:vertAlign w:val="subscript"/>
        </w:rPr>
        <w:t>2</w:t>
      </w:r>
      <w:r>
        <w:rPr>
          <w:rFonts w:ascii="宋体" w:eastAsia="仿宋_GB2312" w:hAnsi="宋体" w:cs="华文仿宋" w:hint="eastAsia"/>
          <w:color w:val="000000"/>
          <w:sz w:val="32"/>
          <w:szCs w:val="32"/>
        </w:rPr>
        <w:t>平均浓度</w:t>
      </w:r>
    </w:p>
    <w:p w:rsidR="00A16987" w:rsidRDefault="00A16987">
      <w:pPr>
        <w:overflowPunct w:val="0"/>
        <w:spacing w:line="360" w:lineRule="auto"/>
        <w:jc w:val="left"/>
        <w:rPr>
          <w:rFonts w:ascii="宋体" w:eastAsia="仿宋" w:hAnsi="宋体" w:cs="仿宋"/>
          <w:sz w:val="32"/>
          <w:szCs w:val="32"/>
        </w:rPr>
      </w:pPr>
      <w:r w:rsidRPr="00A16987">
        <w:rPr>
          <w:rFonts w:ascii="宋体" w:hAnsi="宋体"/>
        </w:rPr>
        <w:pict>
          <v:shape id="_x0000_s1033" type="#_x0000_t202" style="position:absolute;margin-left:159.15pt;margin-top:22.7pt;width:52.05pt;height:39.25pt;z-index:251675648" o:gfxdata="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5s&#10;UUbXAAAACgEAAA8AAAAAAAAAAQAgAAAAIgAAAGRycy9kb3ducmV2LnhtbFBLAQIUABQAAAAIAIdO&#10;4kAwGP6OJAIAACkEAAAOAAAAAAAAAAEAIAAAACYBAABkcnMvZTJvRG9jLnhtbFBLBQYAAAAABgAG&#10;AFkBAAC8BQAAAAA=&#10;" filled="f" stroked="f">
            <v:textbox>
              <w:txbxContent>
                <w:p w:rsidR="00A16987" w:rsidRDefault="00554674">
                  <w:pPr>
                    <w:ind w:firstLineChars="50" w:firstLine="90"/>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b/>
                      <w:color w:val="FFFFFF" w:themeColor="background1"/>
                      <w:sz w:val="18"/>
                      <w:szCs w:val="18"/>
                    </w:rPr>
                    <w:t>2</w:t>
                  </w:r>
                </w:p>
                <w:p w:rsidR="00A16987" w:rsidRDefault="00554674">
                  <w:pPr>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hint="eastAsia"/>
                      <w:b/>
                      <w:color w:val="FFFFFF" w:themeColor="background1"/>
                      <w:sz w:val="18"/>
                      <w:szCs w:val="18"/>
                    </w:rPr>
                    <w:t>mg/m</w:t>
                  </w:r>
                  <w:r>
                    <w:rPr>
                      <w:rFonts w:ascii="方正大标宋简体" w:eastAsia="方正大标宋简体" w:hAnsi="方正大标宋简体" w:cs="方正大标宋简体" w:hint="eastAsia"/>
                      <w:b/>
                      <w:color w:val="FFFFFF" w:themeColor="background1"/>
                      <w:sz w:val="18"/>
                      <w:szCs w:val="18"/>
                      <w:vertAlign w:val="superscript"/>
                    </w:rPr>
                    <w:t>3</w:t>
                  </w:r>
                </w:p>
              </w:txbxContent>
            </v:textbox>
          </v:shape>
        </w:pict>
      </w:r>
      <w:r w:rsidR="00554674">
        <w:rPr>
          <w:rFonts w:ascii="宋体" w:hAnsi="宋体"/>
          <w:noProof/>
        </w:rPr>
        <w:drawing>
          <wp:anchor distT="0" distB="0" distL="114300" distR="114300" simplePos="0" relativeHeight="251674624" behindDoc="0" locked="0" layoutInCell="1" allowOverlap="1">
            <wp:simplePos x="0" y="0"/>
            <wp:positionH relativeFrom="column">
              <wp:posOffset>1962785</wp:posOffset>
            </wp:positionH>
            <wp:positionV relativeFrom="paragraph">
              <wp:posOffset>71120</wp:posOffset>
            </wp:positionV>
            <wp:extent cx="1430020" cy="942975"/>
            <wp:effectExtent l="0" t="0" r="17780" b="9525"/>
            <wp:wrapNone/>
            <wp:docPr id="41"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descr="2"/>
                    <pic:cNvPicPr>
                      <a:picLocks noChangeAspect="1"/>
                    </pic:cNvPicPr>
                  </pic:nvPicPr>
                  <pic:blipFill>
                    <a:blip r:embed="rId11" cstate="print"/>
                    <a:stretch>
                      <a:fillRect/>
                    </a:stretch>
                  </pic:blipFill>
                  <pic:spPr>
                    <a:xfrm>
                      <a:off x="0" y="0"/>
                      <a:ext cx="1430020" cy="942975"/>
                    </a:xfrm>
                    <a:prstGeom prst="rect">
                      <a:avLst/>
                    </a:prstGeom>
                  </pic:spPr>
                </pic:pic>
              </a:graphicData>
            </a:graphic>
          </wp:anchor>
        </w:drawing>
      </w:r>
      <w:r w:rsidRPr="00A16987">
        <w:rPr>
          <w:rFonts w:ascii="宋体" w:hAnsi="宋体"/>
        </w:rPr>
        <w:pict>
          <v:shape id="_x0000_s1032" type="#_x0000_t202" style="position:absolute;margin-left:306.95pt;margin-top:25.6pt;width:52.05pt;height:40.6pt;z-index:251679744;mso-position-horizontal-relative:text;mso-position-vertical-relative:text" o:gfxdata="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N3&#10;iJDWAAAACgEAAA8AAAAAAAAAAQAgAAAAIgAAAGRycy9kb3ducmV2LnhtbFBLAQIUABQAAAAIAIdO&#10;4kBJpPW0JQIAACkEAAAOAAAAAAAAAAEAIAAAACUBAABkcnMvZTJvRG9jLnhtbFBLBQYAAAAABgAG&#10;AFkBAAC8BQAAAAA=&#10;" filled="f" stroked="f">
            <v:textbox>
              <w:txbxContent>
                <w:p w:rsidR="00A16987" w:rsidRDefault="00554674">
                  <w:pPr>
                    <w:ind w:firstLineChars="50" w:firstLine="90"/>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b/>
                      <w:color w:val="FFFFFF" w:themeColor="background1"/>
                      <w:sz w:val="18"/>
                      <w:szCs w:val="18"/>
                    </w:rPr>
                    <w:t>172</w:t>
                  </w:r>
                </w:p>
                <w:p w:rsidR="00A16987" w:rsidRDefault="00554674">
                  <w:pPr>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hint="eastAsia"/>
                      <w:b/>
                      <w:color w:val="FFFFFF" w:themeColor="background1"/>
                      <w:sz w:val="18"/>
                      <w:szCs w:val="18"/>
                    </w:rPr>
                    <w:t>μ</w:t>
                  </w:r>
                  <w:r>
                    <w:rPr>
                      <w:rFonts w:ascii="方正大标宋简体" w:eastAsia="方正大标宋简体" w:hAnsi="方正大标宋简体" w:cs="方正大标宋简体" w:hint="eastAsia"/>
                      <w:b/>
                      <w:color w:val="FFFFFF" w:themeColor="background1"/>
                      <w:sz w:val="18"/>
                      <w:szCs w:val="18"/>
                    </w:rPr>
                    <w:t>g/m</w:t>
                  </w:r>
                  <w:r>
                    <w:rPr>
                      <w:rFonts w:ascii="方正大标宋简体" w:eastAsia="方正大标宋简体" w:hAnsi="方正大标宋简体" w:cs="方正大标宋简体" w:hint="eastAsia"/>
                      <w:b/>
                      <w:color w:val="FFFFFF" w:themeColor="background1"/>
                      <w:sz w:val="18"/>
                      <w:szCs w:val="18"/>
                      <w:vertAlign w:val="superscript"/>
                    </w:rPr>
                    <w:t>3</w:t>
                  </w:r>
                </w:p>
              </w:txbxContent>
            </v:textbox>
          </v:shape>
        </w:pict>
      </w:r>
      <w:r w:rsidRPr="00A16987">
        <w:rPr>
          <w:rFonts w:ascii="宋体" w:hAnsi="宋体"/>
        </w:rPr>
        <w:pict>
          <v:shape id="_x0000_s1031" type="#_x0000_t202" style="position:absolute;margin-left:5.05pt;margin-top:23.4pt;width:49.85pt;height:39.75pt;z-index:251672576;mso-position-horizontal-relative:text;mso-position-vertical-relative:text" o:gfxdata="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dmAC9MA&#10;AAAJAQAADwAAAAAAAAABACAAAAAiAAAAZHJzL2Rvd25yZXYueG1sUEsBAhQAFAAAAAgAh07iQGvF&#10;X9gkAgAAKQQAAA4AAAAAAAAAAQAgAAAAIgEAAGRycy9lMm9Eb2MueG1sUEsFBgAAAAAGAAYAWQEA&#10;ALgFAAAAAA==&#10;" filled="f" stroked="f">
            <v:textbox>
              <w:txbxContent>
                <w:p w:rsidR="00A16987" w:rsidRDefault="00554674" w:rsidP="00202D7E">
                  <w:pPr>
                    <w:ind w:firstLineChars="100" w:firstLine="180"/>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b/>
                      <w:color w:val="FFFFFF" w:themeColor="background1"/>
                      <w:sz w:val="18"/>
                      <w:szCs w:val="18"/>
                    </w:rPr>
                    <w:t>34</w:t>
                  </w:r>
                </w:p>
                <w:p w:rsidR="00A16987" w:rsidRDefault="00554674">
                  <w:pPr>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hint="eastAsia"/>
                      <w:b/>
                      <w:color w:val="FFFFFF" w:themeColor="background1"/>
                      <w:sz w:val="18"/>
                      <w:szCs w:val="18"/>
                    </w:rPr>
                    <w:t>μ</w:t>
                  </w:r>
                  <w:r>
                    <w:rPr>
                      <w:rFonts w:ascii="方正大标宋简体" w:eastAsia="方正大标宋简体" w:hAnsi="方正大标宋简体" w:cs="方正大标宋简体" w:hint="eastAsia"/>
                      <w:b/>
                      <w:color w:val="FFFFFF" w:themeColor="background1"/>
                      <w:sz w:val="18"/>
                      <w:szCs w:val="18"/>
                    </w:rPr>
                    <w:t>g/m</w:t>
                  </w:r>
                  <w:r>
                    <w:rPr>
                      <w:rFonts w:ascii="方正大标宋简体" w:eastAsia="方正大标宋简体" w:hAnsi="方正大标宋简体" w:cs="方正大标宋简体" w:hint="eastAsia"/>
                      <w:b/>
                      <w:color w:val="FFFFFF" w:themeColor="background1"/>
                      <w:sz w:val="18"/>
                      <w:szCs w:val="18"/>
                      <w:vertAlign w:val="superscript"/>
                    </w:rPr>
                    <w:t>3</w:t>
                  </w:r>
                </w:p>
              </w:txbxContent>
            </v:textbox>
          </v:shape>
        </w:pict>
      </w:r>
      <w:r w:rsidR="00554674">
        <w:rPr>
          <w:rFonts w:ascii="宋体" w:hAnsi="宋体"/>
          <w:noProof/>
        </w:rPr>
        <w:drawing>
          <wp:anchor distT="0" distB="0" distL="114300" distR="114300" simplePos="0" relativeHeight="251671552" behindDoc="0" locked="0" layoutInCell="1" allowOverlap="1">
            <wp:simplePos x="0" y="0"/>
            <wp:positionH relativeFrom="column">
              <wp:posOffset>24130</wp:posOffset>
            </wp:positionH>
            <wp:positionV relativeFrom="paragraph">
              <wp:posOffset>112395</wp:posOffset>
            </wp:positionV>
            <wp:extent cx="1377315" cy="890270"/>
            <wp:effectExtent l="0" t="0" r="13335" b="5080"/>
            <wp:wrapNone/>
            <wp:docPr id="39"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descr="2"/>
                    <pic:cNvPicPr>
                      <a:picLocks noChangeAspect="1"/>
                    </pic:cNvPicPr>
                  </pic:nvPicPr>
                  <pic:blipFill>
                    <a:blip r:embed="rId12" cstate="print"/>
                    <a:stretch>
                      <a:fillRect/>
                    </a:stretch>
                  </pic:blipFill>
                  <pic:spPr>
                    <a:xfrm>
                      <a:off x="0" y="0"/>
                      <a:ext cx="1377315" cy="890270"/>
                    </a:xfrm>
                    <a:prstGeom prst="rect">
                      <a:avLst/>
                    </a:prstGeom>
                  </pic:spPr>
                </pic:pic>
              </a:graphicData>
            </a:graphic>
          </wp:anchor>
        </w:drawing>
      </w:r>
      <w:r w:rsidR="00554674">
        <w:rPr>
          <w:rFonts w:ascii="宋体" w:hAnsi="宋体"/>
          <w:noProof/>
        </w:rPr>
        <w:drawing>
          <wp:anchor distT="0" distB="0" distL="114300" distR="114300" simplePos="0" relativeHeight="251678720" behindDoc="0" locked="0" layoutInCell="1" allowOverlap="1">
            <wp:simplePos x="0" y="0"/>
            <wp:positionH relativeFrom="column">
              <wp:posOffset>3805555</wp:posOffset>
            </wp:positionH>
            <wp:positionV relativeFrom="paragraph">
              <wp:posOffset>71120</wp:posOffset>
            </wp:positionV>
            <wp:extent cx="1430020" cy="942975"/>
            <wp:effectExtent l="0" t="0" r="17780" b="9525"/>
            <wp:wrapNone/>
            <wp:docPr id="40"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descr="2"/>
                    <pic:cNvPicPr>
                      <a:picLocks noChangeAspect="1"/>
                    </pic:cNvPicPr>
                  </pic:nvPicPr>
                  <pic:blipFill>
                    <a:blip r:embed="rId11" cstate="print"/>
                    <a:stretch>
                      <a:fillRect/>
                    </a:stretch>
                  </pic:blipFill>
                  <pic:spPr>
                    <a:xfrm>
                      <a:off x="0" y="0"/>
                      <a:ext cx="1430020" cy="942975"/>
                    </a:xfrm>
                    <a:prstGeom prst="rect">
                      <a:avLst/>
                    </a:prstGeom>
                  </pic:spPr>
                </pic:pic>
              </a:graphicData>
            </a:graphic>
          </wp:anchor>
        </w:drawing>
      </w:r>
    </w:p>
    <w:p w:rsidR="00A16987" w:rsidRDefault="00A16987">
      <w:pPr>
        <w:overflowPunct w:val="0"/>
        <w:spacing w:line="360" w:lineRule="auto"/>
        <w:jc w:val="left"/>
        <w:rPr>
          <w:rFonts w:ascii="宋体" w:eastAsia="仿宋" w:hAnsi="宋体" w:cs="仿宋"/>
          <w:sz w:val="32"/>
          <w:szCs w:val="32"/>
        </w:rPr>
      </w:pPr>
      <w:r w:rsidRPr="00A16987">
        <w:rPr>
          <w:rFonts w:ascii="宋体" w:hAnsi="宋体"/>
        </w:rPr>
        <w:pict>
          <v:shape id="_x0000_s1030" type="#_x0000_t202" style="position:absolute;margin-left:205pt;margin-top:6.2pt;width:55.85pt;height:33.1pt;z-index:251677696" o:gfxdata="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eQ/&#10;kNcAAAAJAQAADwAAAAAAAAABACAAAAAiAAAAZHJzL2Rvd25yZXYueG1sUEsBAhQAFAAAAAgAh07i&#10;QLSRVBMjAgAAKQQAAA4AAAAAAAAAAQAgAAAAJgEAAGRycy9lMm9Eb2MueG1sUEsFBgAAAAAGAAYA&#10;WQEAALsFAAAAAA==&#10;" filled="f" stroked="f">
            <v:textbox>
              <w:txbxContent>
                <w:p w:rsidR="00A16987" w:rsidRDefault="00554674">
                  <w:pPr>
                    <w:spacing w:line="240" w:lineRule="exact"/>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hint="eastAsia"/>
                      <w:b/>
                      <w:color w:val="FFFFFF" w:themeColor="background1"/>
                      <w:sz w:val="18"/>
                      <w:szCs w:val="18"/>
                    </w:rPr>
                    <w:t>同比下降</w:t>
                  </w:r>
                  <w:r>
                    <w:rPr>
                      <w:rFonts w:ascii="方正大标宋简体" w:eastAsia="方正大标宋简体" w:hAnsi="方正大标宋简体" w:cs="方正大标宋简体"/>
                      <w:b/>
                      <w:color w:val="FFFFFF" w:themeColor="background1"/>
                      <w:sz w:val="18"/>
                      <w:szCs w:val="18"/>
                    </w:rPr>
                    <w:t>9.1%</w:t>
                  </w:r>
                </w:p>
              </w:txbxContent>
            </v:textbox>
          </v:shape>
        </w:pict>
      </w:r>
      <w:r w:rsidRPr="00A16987">
        <w:rPr>
          <w:rFonts w:ascii="宋体" w:hAnsi="宋体"/>
        </w:rPr>
        <w:pict>
          <v:shape id="_x0000_s1029" type="#_x0000_t202" style="position:absolute;margin-left:349.95pt;margin-top:9.7pt;width:55.85pt;height:34.6pt;z-index:251680768" o:gfxdata="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MGH6vW&#10;AAAACQEAAA8AAAAAAAAAAQAgAAAAIgAAAGRycy9kb3ducmV2LnhtbFBLAQIUABQAAAAIAIdO4kB8&#10;y5GcIgIAACkEAAAOAAAAAAAAAAEAIAAAACUBAABkcnMvZTJvRG9jLnhtbFBLBQYAAAAABgAGAFkB&#10;AAC5BQAAAAA=&#10;" filled="f" stroked="f">
            <v:textbox>
              <w:txbxContent>
                <w:p w:rsidR="00A16987" w:rsidRDefault="00554674">
                  <w:pPr>
                    <w:spacing w:line="240" w:lineRule="exact"/>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hint="eastAsia"/>
                      <w:b/>
                      <w:color w:val="FFFFFF" w:themeColor="background1"/>
                      <w:sz w:val="18"/>
                      <w:szCs w:val="18"/>
                    </w:rPr>
                    <w:t>同比下降</w:t>
                  </w:r>
                  <w:r>
                    <w:rPr>
                      <w:rFonts w:ascii="方正大标宋简体" w:eastAsia="方正大标宋简体" w:hAnsi="方正大标宋简体" w:cs="方正大标宋简体"/>
                      <w:b/>
                      <w:color w:val="FFFFFF" w:themeColor="background1"/>
                      <w:sz w:val="18"/>
                      <w:szCs w:val="18"/>
                    </w:rPr>
                    <w:t>12.2%</w:t>
                  </w:r>
                </w:p>
              </w:txbxContent>
            </v:textbox>
          </v:shape>
        </w:pict>
      </w:r>
      <w:r w:rsidRPr="00A16987">
        <w:rPr>
          <w:rFonts w:ascii="宋体" w:hAnsi="宋体"/>
        </w:rPr>
        <w:pict>
          <v:shape id="_x0000_s1028" type="#_x0000_t202" style="position:absolute;margin-left:48.85pt;margin-top:9.5pt;width:55.05pt;height:41.4pt;z-index:251673600" o:gfxdata="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X7o&#10;ndYAAAAIAQAADwAAAAAAAAABACAAAAAiAAAAZHJzL2Rvd25yZXYueG1sUEsBAhQAFAAAAAgAh07i&#10;QAxY6GkkAgAAKQQAAA4AAAAAAAAAAQAgAAAAJQEAAGRycy9lMm9Eb2MueG1sUEsFBgAAAAAGAAYA&#10;WQEAALsFAAAAAA==&#10;" filled="f" stroked="f">
            <v:textbox>
              <w:txbxContent>
                <w:p w:rsidR="00A16987" w:rsidRDefault="00554674">
                  <w:pPr>
                    <w:spacing w:line="240" w:lineRule="exact"/>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hint="eastAsia"/>
                      <w:b/>
                      <w:color w:val="FFFFFF" w:themeColor="background1"/>
                      <w:sz w:val="18"/>
                      <w:szCs w:val="18"/>
                    </w:rPr>
                    <w:t>同比下降</w:t>
                  </w:r>
                  <w:r>
                    <w:rPr>
                      <w:rFonts w:ascii="方正大标宋简体" w:eastAsia="方正大标宋简体" w:hAnsi="方正大标宋简体" w:cs="方正大标宋简体"/>
                      <w:b/>
                      <w:color w:val="FFFFFF" w:themeColor="background1"/>
                      <w:sz w:val="18"/>
                      <w:szCs w:val="18"/>
                    </w:rPr>
                    <w:t>2.9%</w:t>
                  </w:r>
                </w:p>
              </w:txbxContent>
            </v:textbox>
          </v:shape>
        </w:pict>
      </w:r>
      <w:r w:rsidRPr="00A16987">
        <w:rPr>
          <w:rFonts w:ascii="宋体" w:hAnsi="宋体"/>
        </w:rPr>
        <w:pict>
          <v:shape id="_x0000_s1027" type="#_x0000_t202" style="position:absolute;margin-left:325.15pt;margin-top:5.05pt;width:48.35pt;height:28.65pt;z-index:251676672" o:gfxdata="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lpDIp&#10;1gAAAAkBAAAPAAAAAAAAAAEAIAAAACIAAABkcnMvZG93bnJldi54bWxQSwECFAAUAAAACACHTuJA&#10;J2OrtCMCAAApBAAADgAAAAAAAAABACAAAAAlAQAAZHJzL2Uyb0RvYy54bWxQSwUGAAAAAAYABgBZ&#10;AQAAugUAAAAA&#10;" filled="f" stroked="f">
            <v:textbox>
              <w:txbxContent>
                <w:p w:rsidR="00A16987" w:rsidRDefault="00554674">
                  <w:pPr>
                    <w:rPr>
                      <w:rFonts w:ascii="方正大标宋简体" w:eastAsia="方正大标宋简体" w:hAnsi="方正大标宋简体" w:cs="方正大标宋简体"/>
                      <w:b/>
                      <w:color w:val="FFFFFF" w:themeColor="background1"/>
                      <w:sz w:val="18"/>
                      <w:szCs w:val="18"/>
                    </w:rPr>
                  </w:pPr>
                  <w:r>
                    <w:rPr>
                      <w:rFonts w:ascii="方正大标宋简体" w:eastAsia="方正大标宋简体" w:hAnsi="方正大标宋简体" w:cs="方正大标宋简体"/>
                      <w:b/>
                      <w:color w:val="FFFFFF" w:themeColor="background1"/>
                      <w:sz w:val="18"/>
                      <w:szCs w:val="18"/>
                    </w:rPr>
                    <w:t>15.6%</w:t>
                  </w:r>
                </w:p>
              </w:txbxContent>
            </v:textbox>
          </v:shape>
        </w:pict>
      </w:r>
    </w:p>
    <w:p w:rsidR="00A16987" w:rsidRDefault="00A16987">
      <w:pPr>
        <w:overflowPunct w:val="0"/>
        <w:spacing w:line="360" w:lineRule="auto"/>
        <w:rPr>
          <w:rFonts w:ascii="宋体" w:eastAsia="仿宋" w:hAnsi="宋体" w:cs="仿宋"/>
          <w:sz w:val="32"/>
          <w:szCs w:val="32"/>
        </w:rPr>
      </w:pPr>
    </w:p>
    <w:p w:rsidR="00A16987" w:rsidRDefault="00554674">
      <w:pPr>
        <w:overflowPunct w:val="0"/>
        <w:spacing w:line="360" w:lineRule="auto"/>
        <w:rPr>
          <w:rFonts w:ascii="宋体" w:eastAsia="仿宋" w:hAnsi="宋体" w:cs="仿宋"/>
          <w:sz w:val="32"/>
          <w:szCs w:val="32"/>
        </w:rPr>
      </w:pPr>
      <w:r>
        <w:rPr>
          <w:rFonts w:ascii="宋体" w:eastAsia="仿宋_GB2312" w:hAnsi="宋体" w:cs="华文仿宋"/>
          <w:color w:val="000000"/>
          <w:sz w:val="32"/>
          <w:szCs w:val="32"/>
        </w:rPr>
        <w:t>NO</w:t>
      </w:r>
      <w:r>
        <w:rPr>
          <w:rFonts w:ascii="宋体" w:eastAsia="仿宋_GB2312" w:hAnsi="宋体" w:cs="华文仿宋"/>
          <w:color w:val="000000"/>
          <w:sz w:val="32"/>
          <w:szCs w:val="32"/>
          <w:vertAlign w:val="subscript"/>
        </w:rPr>
        <w:t>2</w:t>
      </w:r>
      <w:r>
        <w:rPr>
          <w:rFonts w:ascii="宋体" w:eastAsia="仿宋_GB2312" w:hAnsi="宋体" w:cs="华文仿宋" w:hint="eastAsia"/>
          <w:color w:val="000000"/>
          <w:sz w:val="32"/>
          <w:szCs w:val="32"/>
        </w:rPr>
        <w:t>平均浓度</w:t>
      </w:r>
      <w:r>
        <w:rPr>
          <w:rFonts w:ascii="宋体" w:eastAsia="仿宋_GB2312" w:hAnsi="宋体" w:cs="华文仿宋"/>
          <w:color w:val="000000"/>
          <w:sz w:val="32"/>
          <w:szCs w:val="32"/>
        </w:rPr>
        <w:t xml:space="preserve">          CO</w:t>
      </w:r>
      <w:r>
        <w:rPr>
          <w:rFonts w:ascii="宋体" w:eastAsia="仿宋_GB2312" w:hAnsi="宋体" w:cs="华文仿宋" w:hint="eastAsia"/>
          <w:color w:val="000000"/>
          <w:sz w:val="32"/>
          <w:szCs w:val="32"/>
        </w:rPr>
        <w:t>平均浓度</w:t>
      </w:r>
      <w:r>
        <w:rPr>
          <w:rFonts w:ascii="宋体" w:eastAsia="仿宋_GB2312" w:hAnsi="宋体" w:cs="华文仿宋"/>
          <w:color w:val="000000"/>
          <w:sz w:val="32"/>
          <w:szCs w:val="32"/>
        </w:rPr>
        <w:t xml:space="preserve">        O</w:t>
      </w:r>
      <w:r>
        <w:rPr>
          <w:rFonts w:ascii="宋体" w:eastAsia="仿宋_GB2312" w:hAnsi="宋体" w:cs="华文仿宋"/>
          <w:color w:val="000000"/>
          <w:sz w:val="32"/>
          <w:szCs w:val="32"/>
          <w:vertAlign w:val="subscript"/>
        </w:rPr>
        <w:t>3</w:t>
      </w:r>
      <w:r>
        <w:rPr>
          <w:rFonts w:ascii="宋体" w:eastAsia="仿宋_GB2312" w:hAnsi="宋体" w:cs="华文仿宋" w:hint="eastAsia"/>
          <w:color w:val="000000"/>
          <w:sz w:val="32"/>
          <w:szCs w:val="32"/>
        </w:rPr>
        <w:t>平均浓度</w:t>
      </w:r>
    </w:p>
    <w:p w:rsidR="00A16987" w:rsidRDefault="00554674" w:rsidP="00202D7E">
      <w:pPr>
        <w:spacing w:line="590" w:lineRule="exact"/>
        <w:ind w:firstLineChars="200" w:firstLine="641"/>
        <w:rPr>
          <w:rFonts w:ascii="宋体" w:eastAsia="仿宋_GB2312" w:hAnsi="宋体" w:cs="仿宋_GB2312"/>
          <w:b/>
          <w:bCs/>
          <w:color w:val="000000"/>
          <w:sz w:val="32"/>
          <w:szCs w:val="32"/>
        </w:rPr>
      </w:pPr>
      <w:r>
        <w:rPr>
          <w:rFonts w:ascii="宋体" w:eastAsia="仿宋_GB2312" w:hAnsi="宋体" w:cs="仿宋_GB2312" w:hint="eastAsia"/>
          <w:b/>
          <w:bCs/>
          <w:color w:val="000000"/>
          <w:sz w:val="32"/>
          <w:szCs w:val="32"/>
        </w:rPr>
        <w:t>2.</w:t>
      </w:r>
      <w:r>
        <w:rPr>
          <w:rFonts w:ascii="宋体" w:eastAsia="仿宋_GB2312" w:hAnsi="宋体" w:cs="仿宋_GB2312" w:hint="eastAsia"/>
          <w:b/>
          <w:bCs/>
          <w:color w:val="000000"/>
          <w:sz w:val="32"/>
          <w:szCs w:val="32"/>
        </w:rPr>
        <w:t>空气质量级别分布</w:t>
      </w:r>
    </w:p>
    <w:p w:rsidR="00A16987" w:rsidRDefault="00554674">
      <w:pPr>
        <w:spacing w:line="590" w:lineRule="exact"/>
        <w:ind w:firstLineChars="200" w:firstLine="640"/>
        <w:rPr>
          <w:rFonts w:ascii="宋体" w:eastAsia="仿宋_GB2312" w:hAnsi="宋体" w:cs="仿宋_GB2312"/>
          <w:color w:val="000000"/>
          <w:sz w:val="32"/>
          <w:szCs w:val="32"/>
        </w:rPr>
      </w:pPr>
      <w:r>
        <w:rPr>
          <w:rFonts w:ascii="宋体" w:eastAsia="仿宋_GB2312" w:hAnsi="宋体" w:cs="仿宋_GB2312" w:hint="eastAsia"/>
          <w:noProof/>
          <w:sz w:val="32"/>
          <w:szCs w:val="32"/>
        </w:rPr>
        <w:drawing>
          <wp:anchor distT="0" distB="0" distL="114300" distR="114300" simplePos="0" relativeHeight="251681792" behindDoc="1" locked="0" layoutInCell="1" allowOverlap="1">
            <wp:simplePos x="0" y="0"/>
            <wp:positionH relativeFrom="margin">
              <wp:posOffset>2875280</wp:posOffset>
            </wp:positionH>
            <wp:positionV relativeFrom="paragraph">
              <wp:posOffset>205740</wp:posOffset>
            </wp:positionV>
            <wp:extent cx="2648585" cy="1877060"/>
            <wp:effectExtent l="0" t="0" r="18415" b="8890"/>
            <wp:wrapSquare wrapText="bothSides"/>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ascii="宋体" w:eastAsia="仿宋_GB2312" w:hAnsi="宋体" w:cs="仿宋_GB2312" w:hint="eastAsia"/>
          <w:color w:val="000000"/>
          <w:sz w:val="32"/>
          <w:szCs w:val="32"/>
        </w:rPr>
        <w:t>2020</w:t>
      </w:r>
      <w:r>
        <w:rPr>
          <w:rFonts w:ascii="宋体" w:eastAsia="仿宋_GB2312" w:hAnsi="宋体" w:cs="仿宋_GB2312" w:hint="eastAsia"/>
          <w:color w:val="000000"/>
          <w:sz w:val="32"/>
          <w:szCs w:val="32"/>
        </w:rPr>
        <w:t>年</w:t>
      </w:r>
      <w:r>
        <w:rPr>
          <w:rFonts w:ascii="宋体" w:eastAsia="仿宋_GB2312" w:hAnsi="宋体" w:cs="仿宋_GB2312" w:hint="eastAsia"/>
          <w:color w:val="000000"/>
          <w:sz w:val="32"/>
          <w:szCs w:val="32"/>
        </w:rPr>
        <w:t>，</w:t>
      </w:r>
      <w:r>
        <w:rPr>
          <w:rFonts w:ascii="宋体" w:eastAsia="仿宋_GB2312" w:hAnsi="宋体" w:cs="仿宋_GB2312" w:hint="eastAsia"/>
          <w:color w:val="000000"/>
          <w:sz w:val="32"/>
          <w:szCs w:val="32"/>
        </w:rPr>
        <w:t>城市优良天数为</w:t>
      </w:r>
      <w:r>
        <w:rPr>
          <w:rFonts w:ascii="宋体" w:eastAsia="仿宋_GB2312" w:hAnsi="宋体" w:cs="仿宋_GB2312" w:hint="eastAsia"/>
          <w:color w:val="000000"/>
          <w:sz w:val="32"/>
          <w:szCs w:val="32"/>
        </w:rPr>
        <w:t>229</w:t>
      </w:r>
      <w:r>
        <w:rPr>
          <w:rFonts w:ascii="宋体" w:eastAsia="仿宋_GB2312" w:hAnsi="宋体" w:cs="仿宋_GB2312" w:hint="eastAsia"/>
          <w:color w:val="000000"/>
          <w:sz w:val="32"/>
          <w:szCs w:val="32"/>
        </w:rPr>
        <w:t>天，比例为</w:t>
      </w:r>
      <w:r>
        <w:rPr>
          <w:rFonts w:ascii="宋体" w:eastAsia="仿宋_GB2312" w:hAnsi="宋体" w:cs="仿宋_GB2312" w:hint="eastAsia"/>
          <w:color w:val="000000"/>
          <w:sz w:val="32"/>
          <w:szCs w:val="32"/>
        </w:rPr>
        <w:t>62.6%</w:t>
      </w:r>
      <w:r>
        <w:rPr>
          <w:rFonts w:ascii="宋体" w:eastAsia="仿宋_GB2312" w:hAnsi="宋体" w:cs="仿宋_GB2312" w:hint="eastAsia"/>
          <w:color w:val="000000"/>
          <w:sz w:val="32"/>
          <w:szCs w:val="32"/>
        </w:rPr>
        <w:t>，优良天数</w:t>
      </w:r>
      <w:r>
        <w:rPr>
          <w:rFonts w:ascii="宋体" w:eastAsia="仿宋_GB2312" w:hAnsi="宋体" w:cs="仿宋_GB2312" w:hint="eastAsia"/>
          <w:color w:val="000000"/>
          <w:sz w:val="32"/>
          <w:szCs w:val="32"/>
        </w:rPr>
        <w:t>与</w:t>
      </w:r>
      <w:r>
        <w:rPr>
          <w:rFonts w:ascii="宋体" w:eastAsia="仿宋_GB2312" w:hAnsi="宋体" w:cs="仿宋_GB2312" w:hint="eastAsia"/>
          <w:color w:val="000000"/>
          <w:sz w:val="32"/>
          <w:szCs w:val="32"/>
        </w:rPr>
        <w:t>2019</w:t>
      </w:r>
      <w:r>
        <w:rPr>
          <w:rFonts w:ascii="宋体" w:eastAsia="仿宋_GB2312" w:hAnsi="宋体" w:cs="仿宋_GB2312" w:hint="eastAsia"/>
          <w:color w:val="000000"/>
          <w:sz w:val="32"/>
          <w:szCs w:val="32"/>
        </w:rPr>
        <w:t>年相比，</w:t>
      </w:r>
      <w:r>
        <w:rPr>
          <w:rFonts w:ascii="宋体" w:eastAsia="仿宋_GB2312" w:hAnsi="宋体" w:cs="仿宋_GB2312" w:hint="eastAsia"/>
          <w:color w:val="000000"/>
          <w:sz w:val="32"/>
          <w:szCs w:val="32"/>
        </w:rPr>
        <w:t>增加</w:t>
      </w:r>
      <w:r>
        <w:rPr>
          <w:rFonts w:ascii="宋体" w:eastAsia="仿宋_GB2312" w:hAnsi="宋体" w:cs="仿宋_GB2312" w:hint="eastAsia"/>
          <w:color w:val="000000"/>
          <w:sz w:val="32"/>
          <w:szCs w:val="32"/>
          <w:lang w:bidi="en-US"/>
        </w:rPr>
        <w:t>13.8</w:t>
      </w:r>
      <w:r>
        <w:rPr>
          <w:rFonts w:ascii="宋体" w:eastAsia="仿宋_GB2312" w:hAnsi="宋体" w:cs="仿宋_GB2312" w:hint="eastAsia"/>
          <w:color w:val="000000"/>
          <w:sz w:val="32"/>
          <w:szCs w:val="32"/>
        </w:rPr>
        <w:t>个百分点</w:t>
      </w:r>
      <w:r>
        <w:rPr>
          <w:rFonts w:ascii="宋体" w:eastAsia="仿宋_GB2312" w:hAnsi="宋体" w:cs="仿宋_GB2312" w:hint="eastAsia"/>
          <w:color w:val="000000"/>
          <w:sz w:val="32"/>
          <w:szCs w:val="32"/>
        </w:rPr>
        <w:t>，</w:t>
      </w:r>
      <w:r>
        <w:rPr>
          <w:rFonts w:ascii="宋体" w:eastAsia="仿宋_GB2312" w:hAnsi="宋体" w:cs="仿宋_GB2312" w:hint="eastAsia"/>
          <w:color w:val="000000"/>
          <w:sz w:val="32"/>
          <w:szCs w:val="32"/>
        </w:rPr>
        <w:t>其中，一级优天数为</w:t>
      </w:r>
      <w:r>
        <w:rPr>
          <w:rFonts w:ascii="宋体" w:eastAsia="仿宋_GB2312" w:hAnsi="宋体" w:cs="仿宋_GB2312" w:hint="eastAsia"/>
          <w:color w:val="000000"/>
          <w:sz w:val="32"/>
          <w:szCs w:val="32"/>
        </w:rPr>
        <w:t>28</w:t>
      </w:r>
      <w:r>
        <w:rPr>
          <w:rFonts w:ascii="宋体" w:eastAsia="仿宋_GB2312" w:hAnsi="宋体" w:cs="仿宋_GB2312" w:hint="eastAsia"/>
          <w:color w:val="000000"/>
          <w:sz w:val="32"/>
          <w:szCs w:val="32"/>
        </w:rPr>
        <w:t>天，同比增加</w:t>
      </w:r>
      <w:r>
        <w:rPr>
          <w:rFonts w:ascii="宋体" w:eastAsia="仿宋_GB2312" w:hAnsi="宋体" w:cs="仿宋_GB2312" w:hint="eastAsia"/>
          <w:color w:val="000000"/>
          <w:sz w:val="32"/>
          <w:szCs w:val="32"/>
        </w:rPr>
        <w:t>5</w:t>
      </w:r>
      <w:r>
        <w:rPr>
          <w:rFonts w:ascii="宋体" w:eastAsia="仿宋_GB2312" w:hAnsi="宋体" w:cs="仿宋_GB2312" w:hint="eastAsia"/>
          <w:color w:val="000000"/>
          <w:sz w:val="32"/>
          <w:szCs w:val="32"/>
        </w:rPr>
        <w:t>天</w:t>
      </w:r>
      <w:r>
        <w:rPr>
          <w:rFonts w:ascii="宋体" w:eastAsia="仿宋_GB2312" w:hAnsi="宋体" w:cs="仿宋_GB2312" w:hint="eastAsia"/>
          <w:color w:val="000000"/>
          <w:sz w:val="32"/>
          <w:szCs w:val="32"/>
        </w:rPr>
        <w:t>，</w:t>
      </w:r>
      <w:r>
        <w:rPr>
          <w:rFonts w:ascii="宋体" w:eastAsia="仿宋_GB2312" w:hAnsi="宋体" w:cs="仿宋_GB2312" w:hint="eastAsia"/>
          <w:color w:val="000000"/>
          <w:sz w:val="32"/>
          <w:szCs w:val="32"/>
        </w:rPr>
        <w:t>二级良天数为</w:t>
      </w:r>
      <w:r>
        <w:rPr>
          <w:rFonts w:ascii="宋体" w:eastAsia="仿宋_GB2312" w:hAnsi="宋体" w:cs="仿宋_GB2312" w:hint="eastAsia"/>
          <w:color w:val="000000"/>
          <w:sz w:val="32"/>
          <w:szCs w:val="32"/>
        </w:rPr>
        <w:t>201</w:t>
      </w:r>
      <w:r>
        <w:rPr>
          <w:rFonts w:ascii="宋体" w:eastAsia="仿宋_GB2312" w:hAnsi="宋体" w:cs="仿宋_GB2312" w:hint="eastAsia"/>
          <w:color w:val="000000"/>
          <w:sz w:val="32"/>
          <w:szCs w:val="32"/>
        </w:rPr>
        <w:t>天，同比增加</w:t>
      </w:r>
      <w:r>
        <w:rPr>
          <w:rFonts w:ascii="宋体" w:eastAsia="仿宋_GB2312" w:hAnsi="宋体" w:cs="仿宋_GB2312" w:hint="eastAsia"/>
          <w:color w:val="000000"/>
          <w:sz w:val="32"/>
          <w:szCs w:val="32"/>
        </w:rPr>
        <w:t>46</w:t>
      </w:r>
      <w:r>
        <w:rPr>
          <w:rFonts w:ascii="宋体" w:eastAsia="仿宋_GB2312" w:hAnsi="宋体" w:cs="仿宋_GB2312" w:hint="eastAsia"/>
          <w:color w:val="000000"/>
          <w:sz w:val="32"/>
          <w:szCs w:val="32"/>
        </w:rPr>
        <w:t>天</w:t>
      </w:r>
      <w:r>
        <w:rPr>
          <w:rFonts w:ascii="宋体" w:eastAsia="仿宋_GB2312" w:hAnsi="宋体" w:cs="仿宋_GB2312" w:hint="eastAsia"/>
          <w:color w:val="000000"/>
          <w:sz w:val="32"/>
          <w:szCs w:val="32"/>
        </w:rPr>
        <w:t>，</w:t>
      </w:r>
      <w:r>
        <w:rPr>
          <w:rFonts w:ascii="宋体" w:eastAsia="仿宋_GB2312" w:hAnsi="宋体" w:cs="仿宋_GB2312" w:hint="eastAsia"/>
          <w:color w:val="000000"/>
          <w:sz w:val="32"/>
          <w:szCs w:val="32"/>
        </w:rPr>
        <w:t>重度及以上污染天数为</w:t>
      </w:r>
      <w:r>
        <w:rPr>
          <w:rFonts w:ascii="宋体" w:eastAsia="仿宋_GB2312" w:hAnsi="宋体" w:cs="仿宋_GB2312" w:hint="eastAsia"/>
          <w:color w:val="000000"/>
          <w:sz w:val="32"/>
          <w:szCs w:val="32"/>
        </w:rPr>
        <w:t>11</w:t>
      </w:r>
      <w:r>
        <w:rPr>
          <w:rFonts w:ascii="宋体" w:eastAsia="仿宋_GB2312" w:hAnsi="宋体" w:cs="仿宋_GB2312" w:hint="eastAsia"/>
          <w:color w:val="000000"/>
          <w:sz w:val="32"/>
          <w:szCs w:val="32"/>
        </w:rPr>
        <w:t>天，同比减少</w:t>
      </w:r>
      <w:r>
        <w:rPr>
          <w:rFonts w:ascii="宋体" w:eastAsia="仿宋_GB2312" w:hAnsi="宋体" w:cs="仿宋_GB2312" w:hint="eastAsia"/>
          <w:color w:val="000000"/>
          <w:sz w:val="32"/>
          <w:szCs w:val="32"/>
        </w:rPr>
        <w:t>22</w:t>
      </w:r>
      <w:r>
        <w:rPr>
          <w:rFonts w:ascii="宋体" w:eastAsia="仿宋_GB2312" w:hAnsi="宋体" w:cs="仿宋_GB2312" w:hint="eastAsia"/>
          <w:color w:val="000000"/>
          <w:sz w:val="32"/>
          <w:szCs w:val="32"/>
        </w:rPr>
        <w:t>天。</w:t>
      </w:r>
    </w:p>
    <w:p w:rsidR="00A16987" w:rsidRDefault="00554674" w:rsidP="00202D7E">
      <w:pPr>
        <w:pStyle w:val="Bodytext1"/>
        <w:spacing w:after="0" w:line="590" w:lineRule="exact"/>
        <w:ind w:firstLineChars="200" w:firstLine="641"/>
        <w:rPr>
          <w:rFonts w:eastAsia="仿宋_GB2312" w:cs="仿宋_GB2312"/>
          <w:b/>
          <w:bCs/>
          <w:sz w:val="32"/>
          <w:szCs w:val="32"/>
        </w:rPr>
      </w:pPr>
      <w:r>
        <w:rPr>
          <w:rFonts w:eastAsia="仿宋_GB2312" w:cs="仿宋_GB2312" w:hint="eastAsia"/>
          <w:b/>
          <w:bCs/>
          <w:color w:val="000000"/>
          <w:sz w:val="32"/>
          <w:szCs w:val="32"/>
          <w:lang w:eastAsia="zh-CN"/>
        </w:rPr>
        <w:t>3</w:t>
      </w:r>
      <w:r>
        <w:rPr>
          <w:rFonts w:eastAsia="仿宋_GB2312" w:cs="仿宋_GB2312" w:hint="eastAsia"/>
          <w:b/>
          <w:bCs/>
          <w:color w:val="000000"/>
          <w:sz w:val="32"/>
          <w:szCs w:val="32"/>
        </w:rPr>
        <w:t>.</w:t>
      </w:r>
      <w:r>
        <w:rPr>
          <w:rFonts w:eastAsia="仿宋_GB2312" w:cs="仿宋_GB2312" w:hint="eastAsia"/>
          <w:b/>
          <w:bCs/>
          <w:color w:val="000000"/>
          <w:sz w:val="32"/>
          <w:szCs w:val="32"/>
        </w:rPr>
        <w:t>各项污染物超标情况</w:t>
      </w:r>
    </w:p>
    <w:p w:rsidR="00A16987" w:rsidRDefault="00554674">
      <w:pPr>
        <w:pStyle w:val="Bodytext3"/>
        <w:spacing w:line="590" w:lineRule="exact"/>
        <w:jc w:val="both"/>
        <w:rPr>
          <w:rFonts w:ascii="宋体" w:eastAsia="仿宋_GB2312" w:hAnsi="宋体" w:cs="仿宋_GB2312"/>
          <w:color w:val="000000"/>
          <w:sz w:val="32"/>
          <w:szCs w:val="32"/>
        </w:rPr>
      </w:pPr>
      <w:r>
        <w:rPr>
          <w:rFonts w:ascii="宋体" w:eastAsia="仿宋_GB2312" w:hAnsi="宋体" w:cs="仿宋_GB2312" w:hint="eastAsia"/>
          <w:color w:val="000000"/>
          <w:sz w:val="32"/>
          <w:szCs w:val="32"/>
        </w:rPr>
        <w:t>2020</w:t>
      </w:r>
      <w:r>
        <w:rPr>
          <w:rFonts w:ascii="宋体" w:eastAsia="仿宋_GB2312" w:hAnsi="宋体" w:cs="仿宋_GB2312" w:hint="eastAsia"/>
          <w:color w:val="000000"/>
          <w:sz w:val="32"/>
          <w:szCs w:val="32"/>
        </w:rPr>
        <w:t>年</w:t>
      </w:r>
      <w:r>
        <w:rPr>
          <w:rFonts w:ascii="宋体" w:eastAsia="仿宋_GB2312" w:hAnsi="宋体" w:cs="仿宋_GB2312" w:hint="eastAsia"/>
          <w:color w:val="000000"/>
          <w:sz w:val="32"/>
          <w:szCs w:val="32"/>
          <w:lang w:eastAsia="zh-CN"/>
        </w:rPr>
        <w:t>，</w:t>
      </w:r>
      <w:r>
        <w:rPr>
          <w:rFonts w:ascii="宋体" w:eastAsia="仿宋_GB2312" w:hAnsi="宋体" w:cs="仿宋_GB2312" w:hint="eastAsia"/>
          <w:color w:val="000000"/>
          <w:sz w:val="32"/>
          <w:szCs w:val="32"/>
        </w:rPr>
        <w:t>环境空气质量首要污染物为</w:t>
      </w:r>
      <w:r>
        <w:rPr>
          <w:rFonts w:ascii="宋体" w:eastAsia="仿宋_GB2312" w:hAnsi="宋体" w:cs="仿宋_GB2312" w:hint="eastAsia"/>
          <w:color w:val="000000"/>
          <w:sz w:val="32"/>
          <w:szCs w:val="32"/>
          <w:lang w:val="en-US" w:eastAsia="zh-CN" w:bidi="en-US"/>
        </w:rPr>
        <w:t>PM</w:t>
      </w:r>
      <w:r>
        <w:rPr>
          <w:rFonts w:ascii="宋体" w:eastAsia="仿宋_GB2312" w:hAnsi="宋体" w:cs="仿宋_GB2312" w:hint="eastAsia"/>
          <w:color w:val="000000"/>
          <w:sz w:val="32"/>
          <w:szCs w:val="32"/>
          <w:vertAlign w:val="subscript"/>
          <w:lang w:val="en-US" w:eastAsia="zh-CN" w:bidi="en-US"/>
        </w:rPr>
        <w:t>2.5</w:t>
      </w:r>
      <w:r>
        <w:rPr>
          <w:rFonts w:ascii="宋体" w:eastAsia="仿宋_GB2312" w:hAnsi="宋体" w:cs="仿宋_GB2312" w:hint="eastAsia"/>
          <w:color w:val="000000"/>
          <w:sz w:val="32"/>
          <w:szCs w:val="32"/>
          <w:lang w:val="en-US" w:eastAsia="zh-CN" w:bidi="en-US"/>
        </w:rPr>
        <w:t>，</w:t>
      </w:r>
      <w:r>
        <w:rPr>
          <w:rFonts w:ascii="宋体" w:eastAsia="仿宋_GB2312" w:hAnsi="宋体" w:cs="仿宋_GB2312" w:hint="eastAsia"/>
          <w:color w:val="000000"/>
          <w:sz w:val="32"/>
          <w:szCs w:val="32"/>
        </w:rPr>
        <w:t>超标率为</w:t>
      </w:r>
      <w:r>
        <w:rPr>
          <w:rFonts w:ascii="宋体" w:eastAsia="仿宋_GB2312" w:hAnsi="宋体" w:cs="仿宋_GB2312" w:hint="eastAsia"/>
          <w:color w:val="000000"/>
          <w:sz w:val="32"/>
          <w:szCs w:val="32"/>
        </w:rPr>
        <w:t>20.9%</w:t>
      </w:r>
      <w:r>
        <w:rPr>
          <w:rFonts w:ascii="宋体" w:eastAsia="仿宋_GB2312" w:hAnsi="宋体" w:cs="仿宋_GB2312" w:hint="eastAsia"/>
          <w:color w:val="000000"/>
          <w:sz w:val="32"/>
          <w:szCs w:val="32"/>
          <w:lang w:eastAsia="zh-CN"/>
        </w:rPr>
        <w:t>，</w:t>
      </w:r>
      <w:r>
        <w:rPr>
          <w:rFonts w:ascii="宋体" w:eastAsia="仿宋_GB2312" w:hAnsi="宋体" w:cs="仿宋_GB2312" w:hint="eastAsia"/>
          <w:color w:val="000000"/>
          <w:sz w:val="32"/>
          <w:szCs w:val="32"/>
        </w:rPr>
        <w:t>臭氧超标率为</w:t>
      </w:r>
      <w:r>
        <w:rPr>
          <w:rFonts w:ascii="宋体" w:eastAsia="仿宋_GB2312" w:hAnsi="宋体" w:cs="仿宋_GB2312" w:hint="eastAsia"/>
          <w:color w:val="000000"/>
          <w:sz w:val="32"/>
          <w:szCs w:val="32"/>
        </w:rPr>
        <w:t>14.2%</w:t>
      </w:r>
      <w:r>
        <w:rPr>
          <w:rFonts w:ascii="宋体" w:eastAsia="仿宋_GB2312" w:hAnsi="宋体" w:cs="仿宋_GB2312" w:hint="eastAsia"/>
          <w:color w:val="000000"/>
          <w:sz w:val="32"/>
          <w:szCs w:val="32"/>
          <w:lang w:eastAsia="zh-CN"/>
        </w:rPr>
        <w:t>，</w:t>
      </w:r>
      <w:r>
        <w:rPr>
          <w:rFonts w:ascii="宋体" w:eastAsia="仿宋_GB2312" w:hAnsi="宋体" w:cs="仿宋_GB2312" w:hint="eastAsia"/>
          <w:color w:val="000000"/>
          <w:sz w:val="32"/>
          <w:szCs w:val="32"/>
          <w:lang w:val="en-US" w:eastAsia="zh-CN" w:bidi="en-US"/>
        </w:rPr>
        <w:t>PM</w:t>
      </w:r>
      <w:r>
        <w:rPr>
          <w:rFonts w:ascii="宋体" w:eastAsia="仿宋_GB2312" w:hAnsi="宋体" w:cs="仿宋_GB2312" w:hint="eastAsia"/>
          <w:color w:val="000000"/>
          <w:sz w:val="32"/>
          <w:szCs w:val="32"/>
          <w:vertAlign w:val="subscript"/>
          <w:lang w:val="en-US" w:eastAsia="zh-CN" w:bidi="en-US"/>
        </w:rPr>
        <w:t>10</w:t>
      </w:r>
      <w:r>
        <w:rPr>
          <w:rFonts w:ascii="宋体" w:eastAsia="仿宋_GB2312" w:hAnsi="宋体" w:cs="仿宋_GB2312" w:hint="eastAsia"/>
          <w:color w:val="000000"/>
          <w:sz w:val="32"/>
          <w:szCs w:val="32"/>
        </w:rPr>
        <w:t>超标率为</w:t>
      </w:r>
      <w:r>
        <w:rPr>
          <w:rFonts w:ascii="宋体" w:eastAsia="仿宋_GB2312" w:hAnsi="宋体" w:cs="仿宋_GB2312" w:hint="eastAsia"/>
          <w:color w:val="000000"/>
          <w:sz w:val="32"/>
          <w:szCs w:val="32"/>
        </w:rPr>
        <w:t>5.6%</w:t>
      </w:r>
      <w:r>
        <w:rPr>
          <w:rFonts w:ascii="宋体" w:eastAsia="仿宋_GB2312" w:hAnsi="宋体" w:cs="仿宋_GB2312" w:hint="eastAsia"/>
          <w:color w:val="000000"/>
          <w:sz w:val="32"/>
          <w:szCs w:val="32"/>
          <w:lang w:eastAsia="zh-CN"/>
        </w:rPr>
        <w:t>，</w:t>
      </w:r>
      <w:r>
        <w:rPr>
          <w:rFonts w:ascii="宋体" w:eastAsia="仿宋_GB2312" w:hAnsi="宋体" w:cs="仿宋_GB2312" w:hint="eastAsia"/>
          <w:color w:val="000000"/>
          <w:sz w:val="32"/>
          <w:szCs w:val="32"/>
          <w:lang w:val="en-US" w:eastAsia="zh-CN" w:bidi="en-US"/>
        </w:rPr>
        <w:t xml:space="preserve"> NO</w:t>
      </w:r>
      <w:r>
        <w:rPr>
          <w:rFonts w:ascii="宋体" w:eastAsia="仿宋_GB2312" w:hAnsi="宋体" w:cs="仿宋_GB2312" w:hint="eastAsia"/>
          <w:color w:val="000000"/>
          <w:sz w:val="32"/>
          <w:szCs w:val="32"/>
          <w:vertAlign w:val="subscript"/>
          <w:lang w:val="en-US" w:eastAsia="zh-CN" w:bidi="en-US"/>
        </w:rPr>
        <w:t>2</w:t>
      </w:r>
      <w:r>
        <w:rPr>
          <w:rFonts w:ascii="宋体" w:eastAsia="仿宋_GB2312" w:hAnsi="宋体" w:cs="仿宋_GB2312" w:hint="eastAsia"/>
          <w:color w:val="000000"/>
          <w:sz w:val="32"/>
          <w:szCs w:val="32"/>
          <w:lang w:eastAsia="zh-CN"/>
        </w:rPr>
        <w:t>、</w:t>
      </w:r>
      <w:r>
        <w:rPr>
          <w:rFonts w:ascii="宋体" w:eastAsia="仿宋_GB2312" w:hAnsi="宋体" w:cs="仿宋_GB2312" w:hint="eastAsia"/>
          <w:color w:val="000000"/>
          <w:sz w:val="32"/>
          <w:szCs w:val="32"/>
          <w:lang w:val="en-US" w:eastAsia="zh-CN" w:bidi="en-US"/>
        </w:rPr>
        <w:t>SO</w:t>
      </w:r>
      <w:r>
        <w:rPr>
          <w:rFonts w:ascii="宋体" w:eastAsia="仿宋_GB2312" w:hAnsi="宋体" w:cs="仿宋_GB2312" w:hint="eastAsia"/>
          <w:color w:val="000000"/>
          <w:sz w:val="32"/>
          <w:szCs w:val="32"/>
          <w:vertAlign w:val="subscript"/>
          <w:lang w:val="en-US" w:eastAsia="zh-CN" w:bidi="en-US"/>
        </w:rPr>
        <w:t>2</w:t>
      </w:r>
      <w:r>
        <w:rPr>
          <w:rFonts w:ascii="宋体" w:eastAsia="仿宋_GB2312" w:hAnsi="宋体" w:cs="仿宋_GB2312" w:hint="eastAsia"/>
          <w:color w:val="000000"/>
          <w:sz w:val="32"/>
          <w:szCs w:val="32"/>
          <w:lang w:val="en-US" w:eastAsia="zh-CN" w:bidi="en-US"/>
        </w:rPr>
        <w:t>、</w:t>
      </w:r>
      <w:r>
        <w:rPr>
          <w:rFonts w:ascii="宋体" w:eastAsia="仿宋_GB2312" w:hAnsi="宋体" w:cs="仿宋_GB2312" w:hint="eastAsia"/>
          <w:color w:val="000000"/>
          <w:sz w:val="32"/>
          <w:szCs w:val="32"/>
          <w:lang w:val="en-US" w:eastAsia="zh-CN" w:bidi="en-US"/>
        </w:rPr>
        <w:t>CO</w:t>
      </w:r>
      <w:r>
        <w:rPr>
          <w:rFonts w:ascii="宋体" w:eastAsia="仿宋_GB2312" w:hAnsi="宋体" w:cs="仿宋_GB2312" w:hint="eastAsia"/>
          <w:color w:val="000000"/>
          <w:sz w:val="32"/>
          <w:szCs w:val="32"/>
        </w:rPr>
        <w:t>均未超标。与</w:t>
      </w:r>
      <w:r>
        <w:rPr>
          <w:rFonts w:ascii="宋体" w:eastAsia="仿宋_GB2312" w:hAnsi="宋体" w:cs="仿宋_GB2312" w:hint="eastAsia"/>
          <w:color w:val="000000"/>
          <w:sz w:val="32"/>
          <w:szCs w:val="32"/>
        </w:rPr>
        <w:t>2019</w:t>
      </w:r>
      <w:r>
        <w:rPr>
          <w:rFonts w:ascii="宋体" w:eastAsia="仿宋_GB2312" w:hAnsi="宋体" w:cs="仿宋_GB2312" w:hint="eastAsia"/>
          <w:color w:val="000000"/>
          <w:sz w:val="32"/>
          <w:szCs w:val="32"/>
        </w:rPr>
        <w:t>年相比</w:t>
      </w:r>
      <w:r>
        <w:rPr>
          <w:rFonts w:ascii="宋体" w:eastAsia="仿宋_GB2312" w:hAnsi="宋体" w:cs="仿宋_GB2312" w:hint="eastAsia"/>
          <w:color w:val="000000"/>
          <w:sz w:val="32"/>
          <w:szCs w:val="32"/>
          <w:lang w:eastAsia="zh-CN"/>
        </w:rPr>
        <w:t>,</w:t>
      </w:r>
      <w:r>
        <w:rPr>
          <w:rFonts w:ascii="宋体" w:eastAsia="仿宋_GB2312" w:hAnsi="宋体" w:cs="仿宋_GB2312" w:hint="eastAsia"/>
          <w:color w:val="000000"/>
          <w:sz w:val="32"/>
          <w:szCs w:val="32"/>
        </w:rPr>
        <w:t>各项污染物日均值超标率中，颗粒物</w:t>
      </w:r>
      <w:r>
        <w:rPr>
          <w:rFonts w:ascii="宋体" w:eastAsia="仿宋_GB2312" w:hAnsi="宋体" w:cs="仿宋_GB2312" w:hint="eastAsia"/>
          <w:color w:val="000000"/>
          <w:sz w:val="32"/>
          <w:szCs w:val="32"/>
          <w:lang w:eastAsia="zh-CN"/>
        </w:rPr>
        <w:t>、臭氧</w:t>
      </w:r>
      <w:r>
        <w:rPr>
          <w:rFonts w:ascii="宋体" w:eastAsia="仿宋_GB2312" w:hAnsi="宋体" w:cs="仿宋_GB2312" w:hint="eastAsia"/>
          <w:color w:val="000000"/>
          <w:sz w:val="32"/>
          <w:szCs w:val="32"/>
        </w:rPr>
        <w:t>超标率明显降低，</w:t>
      </w:r>
      <w:r>
        <w:rPr>
          <w:rFonts w:ascii="宋体" w:eastAsia="仿宋_GB2312" w:hAnsi="宋体" w:cs="仿宋_GB2312" w:hint="eastAsia"/>
          <w:color w:val="000000"/>
          <w:sz w:val="32"/>
          <w:szCs w:val="32"/>
          <w:lang w:val="en-US" w:eastAsia="zh-CN" w:bidi="en-US"/>
        </w:rPr>
        <w:t>NO</w:t>
      </w:r>
      <w:r>
        <w:rPr>
          <w:rFonts w:ascii="宋体" w:eastAsia="仿宋_GB2312" w:hAnsi="宋体" w:cs="仿宋_GB2312" w:hint="eastAsia"/>
          <w:color w:val="000000"/>
          <w:sz w:val="32"/>
          <w:szCs w:val="32"/>
          <w:vertAlign w:val="subscript"/>
          <w:lang w:val="en-US" w:eastAsia="zh-CN" w:bidi="en-US"/>
        </w:rPr>
        <w:t>2</w:t>
      </w:r>
      <w:r>
        <w:rPr>
          <w:rFonts w:ascii="宋体" w:eastAsia="仿宋_GB2312" w:hAnsi="宋体" w:cs="仿宋_GB2312" w:hint="eastAsia"/>
          <w:color w:val="000000"/>
          <w:sz w:val="32"/>
          <w:szCs w:val="32"/>
          <w:lang w:eastAsia="zh-CN"/>
        </w:rPr>
        <w:t>、</w:t>
      </w:r>
      <w:r>
        <w:rPr>
          <w:rFonts w:ascii="宋体" w:eastAsia="仿宋_GB2312" w:hAnsi="宋体" w:cs="仿宋_GB2312" w:hint="eastAsia"/>
          <w:color w:val="000000"/>
          <w:sz w:val="32"/>
          <w:szCs w:val="32"/>
          <w:lang w:val="en-US" w:eastAsia="zh-CN" w:bidi="en-US"/>
        </w:rPr>
        <w:t>SO</w:t>
      </w:r>
      <w:r>
        <w:rPr>
          <w:rFonts w:ascii="宋体" w:eastAsia="仿宋_GB2312" w:hAnsi="宋体" w:cs="仿宋_GB2312" w:hint="eastAsia"/>
          <w:color w:val="000000"/>
          <w:sz w:val="32"/>
          <w:szCs w:val="32"/>
          <w:vertAlign w:val="subscript"/>
          <w:lang w:val="en-US" w:eastAsia="zh-CN" w:bidi="en-US"/>
        </w:rPr>
        <w:t>2</w:t>
      </w:r>
      <w:r>
        <w:rPr>
          <w:rFonts w:ascii="宋体" w:eastAsia="仿宋_GB2312" w:hAnsi="宋体" w:cs="仿宋_GB2312" w:hint="eastAsia"/>
          <w:color w:val="000000"/>
          <w:sz w:val="32"/>
          <w:szCs w:val="32"/>
        </w:rPr>
        <w:t>和</w:t>
      </w:r>
      <w:r>
        <w:rPr>
          <w:rFonts w:ascii="宋体" w:eastAsia="仿宋_GB2312" w:hAnsi="宋体" w:cs="仿宋_GB2312" w:hint="eastAsia"/>
          <w:color w:val="000000"/>
          <w:sz w:val="32"/>
          <w:szCs w:val="32"/>
          <w:lang w:val="en-US" w:eastAsia="zh-CN" w:bidi="en-US"/>
        </w:rPr>
        <w:t>CO</w:t>
      </w:r>
      <w:r>
        <w:rPr>
          <w:rFonts w:eastAsia="仿宋_GB2312" w:cs="仿宋_GB2312" w:hint="eastAsia"/>
          <w:color w:val="000000"/>
          <w:sz w:val="32"/>
          <w:szCs w:val="32"/>
          <w:lang w:val="en-US" w:eastAsia="zh-CN" w:bidi="en-US"/>
        </w:rPr>
        <w:t>均</w:t>
      </w:r>
      <w:r>
        <w:rPr>
          <w:rFonts w:ascii="宋体" w:eastAsia="仿宋_GB2312" w:hAnsi="宋体" w:cs="仿宋_GB2312" w:hint="eastAsia"/>
          <w:color w:val="000000"/>
          <w:sz w:val="32"/>
          <w:szCs w:val="32"/>
          <w:lang w:val="en-US" w:eastAsia="zh-CN" w:bidi="en-US"/>
        </w:rPr>
        <w:t>未出现超标</w:t>
      </w:r>
      <w:r>
        <w:rPr>
          <w:rFonts w:ascii="宋体" w:eastAsia="仿宋_GB2312" w:hAnsi="宋体" w:cs="仿宋_GB2312" w:hint="eastAsia"/>
          <w:color w:val="000000"/>
          <w:sz w:val="32"/>
          <w:szCs w:val="32"/>
        </w:rPr>
        <w:t>。</w:t>
      </w:r>
    </w:p>
    <w:p w:rsidR="00A16987" w:rsidRDefault="00554674">
      <w:pPr>
        <w:pStyle w:val="Bodytext1"/>
        <w:spacing w:after="0" w:line="240" w:lineRule="auto"/>
        <w:ind w:firstLine="0"/>
        <w:jc w:val="both"/>
        <w:rPr>
          <w:rFonts w:eastAsia="PMingLiU"/>
          <w:sz w:val="32"/>
          <w:szCs w:val="32"/>
        </w:rPr>
      </w:pPr>
      <w:r>
        <w:rPr>
          <w:noProof/>
          <w:lang w:val="en-US" w:eastAsia="zh-CN" w:bidi="ar-SA"/>
        </w:rPr>
        <w:lastRenderedPageBreak/>
        <w:drawing>
          <wp:inline distT="0" distB="0" distL="0" distR="0">
            <wp:extent cx="5629910" cy="2191385"/>
            <wp:effectExtent l="0" t="0" r="8890" b="1841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6987" w:rsidRDefault="00554674">
      <w:pPr>
        <w:pStyle w:val="Bodytext1"/>
        <w:spacing w:after="0" w:line="590" w:lineRule="exact"/>
        <w:ind w:firstLine="600"/>
        <w:rPr>
          <w:rFonts w:eastAsia="楷体_GB2312" w:cs="楷体_GB2312"/>
          <w:b/>
          <w:bCs/>
          <w:sz w:val="32"/>
          <w:szCs w:val="32"/>
          <w:lang w:eastAsia="zh-CN"/>
        </w:rPr>
      </w:pPr>
      <w:r>
        <w:rPr>
          <w:rFonts w:eastAsia="楷体_GB2312" w:cs="楷体_GB2312" w:hint="eastAsia"/>
          <w:b/>
          <w:bCs/>
          <w:color w:val="000000"/>
          <w:sz w:val="32"/>
          <w:szCs w:val="32"/>
        </w:rPr>
        <w:t>（二）</w:t>
      </w:r>
      <w:r>
        <w:rPr>
          <w:rFonts w:eastAsia="楷体_GB2312" w:cs="楷体_GB2312" w:hint="eastAsia"/>
          <w:b/>
          <w:bCs/>
          <w:color w:val="000000"/>
          <w:sz w:val="32"/>
          <w:szCs w:val="32"/>
          <w:lang w:val="zh-CN" w:eastAsia="zh-CN" w:bidi="zh-CN"/>
        </w:rPr>
        <w:t>“十</w:t>
      </w:r>
      <w:r>
        <w:rPr>
          <w:rFonts w:eastAsia="楷体_GB2312" w:cs="楷体_GB2312" w:hint="eastAsia"/>
          <w:b/>
          <w:bCs/>
          <w:color w:val="000000"/>
          <w:sz w:val="32"/>
          <w:szCs w:val="32"/>
        </w:rPr>
        <w:t>三五”期间空气质量</w:t>
      </w:r>
      <w:r>
        <w:rPr>
          <w:rFonts w:eastAsia="楷体_GB2312" w:cs="楷体_GB2312" w:hint="eastAsia"/>
          <w:b/>
          <w:bCs/>
          <w:color w:val="000000"/>
          <w:sz w:val="32"/>
          <w:szCs w:val="32"/>
          <w:lang w:eastAsia="zh-CN"/>
        </w:rPr>
        <w:t>变化情况</w:t>
      </w:r>
    </w:p>
    <w:p w:rsidR="00A16987" w:rsidRDefault="00554674">
      <w:pPr>
        <w:pStyle w:val="Bodytext1"/>
        <w:spacing w:after="0" w:line="590" w:lineRule="exact"/>
        <w:ind w:firstLine="540"/>
        <w:rPr>
          <w:rFonts w:eastAsia="仿宋_GB2312" w:cs="仿宋_GB2312"/>
          <w:color w:val="000000"/>
          <w:sz w:val="32"/>
          <w:szCs w:val="32"/>
          <w:lang w:eastAsia="zh-CN"/>
        </w:rPr>
      </w:pPr>
      <w:r>
        <w:rPr>
          <w:rFonts w:eastAsia="仿宋_GB2312" w:cs="仿宋_GB2312" w:hint="eastAsia"/>
          <w:color w:val="000000"/>
          <w:sz w:val="32"/>
          <w:szCs w:val="32"/>
        </w:rPr>
        <w:t>与</w:t>
      </w:r>
      <w:r>
        <w:rPr>
          <w:rFonts w:eastAsia="仿宋_GB2312" w:cs="仿宋_GB2312" w:hint="eastAsia"/>
          <w:color w:val="000000"/>
          <w:sz w:val="32"/>
          <w:szCs w:val="32"/>
          <w:lang w:val="zh-CN" w:eastAsia="zh-CN"/>
        </w:rPr>
        <w:t>“十三</w:t>
      </w:r>
      <w:r>
        <w:rPr>
          <w:rFonts w:eastAsia="仿宋_GB2312" w:cs="仿宋_GB2312" w:hint="eastAsia"/>
          <w:color w:val="000000"/>
          <w:sz w:val="32"/>
          <w:szCs w:val="32"/>
        </w:rPr>
        <w:t>五”初相比，</w:t>
      </w:r>
      <w:r>
        <w:rPr>
          <w:rFonts w:eastAsia="仿宋_GB2312" w:cs="仿宋_GB2312" w:hint="eastAsia"/>
          <w:color w:val="000000"/>
          <w:sz w:val="32"/>
          <w:szCs w:val="32"/>
          <w:lang w:val="en-US" w:eastAsia="zh-CN"/>
        </w:rPr>
        <w:t>2020</w:t>
      </w:r>
      <w:r>
        <w:rPr>
          <w:rFonts w:eastAsia="仿宋_GB2312" w:cs="仿宋_GB2312" w:hint="eastAsia"/>
          <w:color w:val="000000"/>
          <w:sz w:val="32"/>
          <w:szCs w:val="32"/>
          <w:lang w:val="en-US" w:eastAsia="zh-CN"/>
        </w:rPr>
        <w:t>年</w:t>
      </w:r>
      <w:r>
        <w:rPr>
          <w:rFonts w:eastAsia="仿宋_GB2312" w:cs="仿宋_GB2312" w:hint="eastAsia"/>
          <w:color w:val="000000"/>
          <w:sz w:val="32"/>
          <w:szCs w:val="32"/>
          <w:lang w:eastAsia="zh-CN"/>
        </w:rPr>
        <w:t>城市</w:t>
      </w:r>
      <w:r>
        <w:rPr>
          <w:rFonts w:eastAsia="仿宋_GB2312" w:cs="仿宋_GB2312" w:hint="eastAsia"/>
          <w:color w:val="000000"/>
          <w:sz w:val="32"/>
          <w:szCs w:val="32"/>
        </w:rPr>
        <w:t>环境空气质量明显改善，空气质量级别由中污染变为轻污染，</w:t>
      </w:r>
      <w:r>
        <w:rPr>
          <w:rFonts w:eastAsia="仿宋_GB2312" w:cs="仿宋_GB2312" w:hint="eastAsia"/>
          <w:color w:val="000000"/>
          <w:sz w:val="32"/>
          <w:szCs w:val="32"/>
          <w:lang w:val="en-US" w:eastAsia="zh-CN" w:bidi="en-US"/>
        </w:rPr>
        <w:t>PM</w:t>
      </w:r>
      <w:r>
        <w:rPr>
          <w:rFonts w:eastAsia="仿宋_GB2312" w:cs="仿宋_GB2312" w:hint="eastAsia"/>
          <w:color w:val="000000"/>
          <w:sz w:val="32"/>
          <w:szCs w:val="32"/>
          <w:vertAlign w:val="subscript"/>
          <w:lang w:val="en-US" w:eastAsia="zh-CN" w:bidi="en-US"/>
        </w:rPr>
        <w:t>10</w:t>
      </w:r>
      <w:r>
        <w:rPr>
          <w:rFonts w:eastAsia="仿宋_GB2312" w:cs="仿宋_GB2312" w:hint="eastAsia"/>
          <w:color w:val="000000"/>
          <w:sz w:val="32"/>
          <w:szCs w:val="32"/>
          <w:lang w:val="en-US" w:eastAsia="zh-CN" w:bidi="en-US"/>
        </w:rPr>
        <w:t>、</w:t>
      </w:r>
      <w:r>
        <w:rPr>
          <w:rFonts w:eastAsia="仿宋_GB2312" w:cs="仿宋_GB2312" w:hint="eastAsia"/>
          <w:color w:val="000000"/>
          <w:sz w:val="32"/>
          <w:szCs w:val="32"/>
          <w:lang w:val="en-US" w:eastAsia="zh-CN" w:bidi="en-US"/>
        </w:rPr>
        <w:t>PM</w:t>
      </w:r>
      <w:r>
        <w:rPr>
          <w:rFonts w:eastAsia="仿宋_GB2312" w:cs="仿宋_GB2312" w:hint="eastAsia"/>
          <w:color w:val="000000"/>
          <w:sz w:val="32"/>
          <w:szCs w:val="32"/>
          <w:vertAlign w:val="subscript"/>
          <w:lang w:val="en-US" w:eastAsia="zh-CN" w:bidi="en-US"/>
        </w:rPr>
        <w:t>2.5</w:t>
      </w:r>
      <w:r>
        <w:rPr>
          <w:rFonts w:eastAsia="仿宋_GB2312" w:cs="仿宋_GB2312" w:hint="eastAsia"/>
          <w:color w:val="000000"/>
          <w:sz w:val="32"/>
          <w:szCs w:val="32"/>
          <w:lang w:val="en-US" w:eastAsia="zh-CN" w:bidi="en-US"/>
        </w:rPr>
        <w:t>、</w:t>
      </w:r>
      <w:r>
        <w:rPr>
          <w:rFonts w:eastAsia="仿宋_GB2312" w:cs="仿宋_GB2312" w:hint="eastAsia"/>
          <w:color w:val="000000"/>
          <w:sz w:val="32"/>
          <w:szCs w:val="32"/>
          <w:lang w:val="en-US" w:eastAsia="zh-CN" w:bidi="en-US"/>
        </w:rPr>
        <w:t>SO</w:t>
      </w:r>
      <w:r>
        <w:rPr>
          <w:rFonts w:eastAsia="仿宋_GB2312" w:cs="仿宋_GB2312" w:hint="eastAsia"/>
          <w:color w:val="000000"/>
          <w:sz w:val="32"/>
          <w:szCs w:val="32"/>
          <w:vertAlign w:val="subscript"/>
          <w:lang w:val="en-US" w:eastAsia="zh-CN" w:bidi="en-US"/>
        </w:rPr>
        <w:t>2</w:t>
      </w:r>
      <w:r>
        <w:rPr>
          <w:rFonts w:eastAsia="仿宋_GB2312" w:cs="仿宋_GB2312" w:hint="eastAsia"/>
          <w:color w:val="000000"/>
          <w:sz w:val="32"/>
          <w:szCs w:val="32"/>
          <w:lang w:val="en-US" w:eastAsia="zh-CN" w:bidi="en-US"/>
        </w:rPr>
        <w:t>、</w:t>
      </w:r>
      <w:r>
        <w:rPr>
          <w:rFonts w:eastAsia="仿宋_GB2312" w:cs="仿宋_GB2312" w:hint="eastAsia"/>
          <w:color w:val="000000"/>
          <w:sz w:val="32"/>
          <w:szCs w:val="32"/>
          <w:lang w:val="en-US" w:eastAsia="zh-CN" w:bidi="en-US"/>
        </w:rPr>
        <w:t>NO</w:t>
      </w:r>
      <w:r>
        <w:rPr>
          <w:rFonts w:eastAsia="仿宋_GB2312" w:cs="仿宋_GB2312" w:hint="eastAsia"/>
          <w:color w:val="000000"/>
          <w:sz w:val="32"/>
          <w:szCs w:val="32"/>
          <w:vertAlign w:val="subscript"/>
          <w:lang w:val="en-US" w:eastAsia="zh-CN" w:bidi="en-US"/>
        </w:rPr>
        <w:t>2</w:t>
      </w:r>
      <w:r>
        <w:rPr>
          <w:rFonts w:eastAsia="仿宋_GB2312" w:cs="仿宋_GB2312" w:hint="eastAsia"/>
          <w:color w:val="000000"/>
          <w:sz w:val="32"/>
          <w:szCs w:val="32"/>
        </w:rPr>
        <w:t>和</w:t>
      </w:r>
      <w:r>
        <w:rPr>
          <w:rFonts w:eastAsia="仿宋_GB2312" w:cs="仿宋_GB2312" w:hint="eastAsia"/>
          <w:color w:val="000000"/>
          <w:sz w:val="32"/>
          <w:szCs w:val="32"/>
          <w:lang w:val="en-US" w:eastAsia="zh-CN" w:bidi="en-US"/>
        </w:rPr>
        <w:t>CO</w:t>
      </w:r>
      <w:r>
        <w:rPr>
          <w:rFonts w:eastAsia="仿宋_GB2312" w:cs="仿宋_GB2312" w:hint="eastAsia"/>
          <w:color w:val="000000"/>
          <w:sz w:val="32"/>
          <w:szCs w:val="32"/>
          <w:lang w:val="en-US" w:eastAsia="zh-CN"/>
        </w:rPr>
        <w:t>五</w:t>
      </w:r>
      <w:r>
        <w:rPr>
          <w:rFonts w:eastAsia="仿宋_GB2312" w:cs="仿宋_GB2312" w:hint="eastAsia"/>
          <w:color w:val="000000"/>
          <w:sz w:val="32"/>
          <w:szCs w:val="32"/>
        </w:rPr>
        <w:t>项主要污染</w:t>
      </w:r>
      <w:r>
        <w:rPr>
          <w:rFonts w:eastAsia="仿宋_GB2312" w:cs="仿宋_GB2312" w:hint="eastAsia"/>
          <w:color w:val="000000"/>
          <w:sz w:val="32"/>
          <w:szCs w:val="32"/>
          <w:lang w:eastAsia="zh-CN"/>
        </w:rPr>
        <w:t>因子</w:t>
      </w:r>
      <w:r>
        <w:rPr>
          <w:rFonts w:eastAsia="仿宋_GB2312" w:cs="仿宋_GB2312" w:hint="eastAsia"/>
          <w:color w:val="000000"/>
          <w:sz w:val="32"/>
          <w:szCs w:val="32"/>
        </w:rPr>
        <w:t>年均浓度均大幅度下降，</w:t>
      </w:r>
      <w:r>
        <w:rPr>
          <w:rFonts w:eastAsia="仿宋_GB2312" w:cs="仿宋_GB2312" w:hint="eastAsia"/>
          <w:color w:val="000000" w:themeColor="text1"/>
          <w:sz w:val="32"/>
          <w:szCs w:val="32"/>
        </w:rPr>
        <w:t>分别下降</w:t>
      </w:r>
      <w:r>
        <w:rPr>
          <w:rFonts w:eastAsia="仿宋_GB2312" w:cs="仿宋_GB2312" w:hint="eastAsia"/>
          <w:color w:val="000000" w:themeColor="text1"/>
          <w:sz w:val="32"/>
          <w:szCs w:val="32"/>
        </w:rPr>
        <w:t>27.4%</w:t>
      </w:r>
      <w:r>
        <w:rPr>
          <w:rFonts w:eastAsia="仿宋_GB2312" w:cs="仿宋_GB2312" w:hint="eastAsia"/>
          <w:color w:val="000000" w:themeColor="text1"/>
          <w:sz w:val="32"/>
          <w:szCs w:val="32"/>
        </w:rPr>
        <w:t>、</w:t>
      </w:r>
      <w:r>
        <w:rPr>
          <w:rFonts w:eastAsia="仿宋_GB2312" w:cs="仿宋_GB2312" w:hint="eastAsia"/>
          <w:color w:val="000000" w:themeColor="text1"/>
          <w:sz w:val="32"/>
          <w:szCs w:val="32"/>
        </w:rPr>
        <w:t>21.7%</w:t>
      </w:r>
      <w:r>
        <w:rPr>
          <w:rFonts w:eastAsia="仿宋_GB2312" w:cs="仿宋_GB2312" w:hint="eastAsia"/>
          <w:color w:val="000000" w:themeColor="text1"/>
          <w:sz w:val="32"/>
          <w:szCs w:val="32"/>
        </w:rPr>
        <w:t>、</w:t>
      </w:r>
      <w:r>
        <w:rPr>
          <w:rFonts w:eastAsia="仿宋_GB2312" w:cs="仿宋_GB2312" w:hint="eastAsia"/>
          <w:color w:val="000000" w:themeColor="text1"/>
          <w:sz w:val="32"/>
          <w:szCs w:val="32"/>
        </w:rPr>
        <w:t>78.7%</w:t>
      </w:r>
      <w:r>
        <w:rPr>
          <w:rFonts w:eastAsia="仿宋_GB2312" w:cs="仿宋_GB2312" w:hint="eastAsia"/>
          <w:color w:val="000000" w:themeColor="text1"/>
          <w:sz w:val="32"/>
          <w:szCs w:val="32"/>
        </w:rPr>
        <w:t>、</w:t>
      </w:r>
      <w:r>
        <w:rPr>
          <w:rFonts w:eastAsia="仿宋_GB2312" w:cs="仿宋_GB2312" w:hint="eastAsia"/>
          <w:color w:val="000000" w:themeColor="text1"/>
          <w:sz w:val="32"/>
          <w:szCs w:val="32"/>
        </w:rPr>
        <w:t>17.1%</w:t>
      </w:r>
      <w:r>
        <w:rPr>
          <w:rFonts w:eastAsia="仿宋_GB2312" w:cs="仿宋_GB2312" w:hint="eastAsia"/>
          <w:color w:val="000000" w:themeColor="text1"/>
          <w:sz w:val="32"/>
          <w:szCs w:val="32"/>
        </w:rPr>
        <w:t>和</w:t>
      </w:r>
      <w:r>
        <w:rPr>
          <w:rFonts w:eastAsia="仿宋_GB2312" w:cs="仿宋_GB2312" w:hint="eastAsia"/>
          <w:color w:val="000000" w:themeColor="text1"/>
          <w:sz w:val="32"/>
          <w:szCs w:val="32"/>
        </w:rPr>
        <w:t>47.4%</w:t>
      </w:r>
      <w:r>
        <w:rPr>
          <w:rFonts w:eastAsia="仿宋_GB2312" w:cs="仿宋_GB2312" w:hint="eastAsia"/>
          <w:color w:val="000000" w:themeColor="text1"/>
          <w:sz w:val="32"/>
          <w:szCs w:val="32"/>
          <w:lang w:eastAsia="zh-CN"/>
        </w:rPr>
        <w:t>，</w:t>
      </w:r>
      <w:r>
        <w:rPr>
          <w:rFonts w:eastAsia="仿宋_GB2312" w:cs="仿宋_GB2312" w:hint="eastAsia"/>
          <w:color w:val="000000"/>
          <w:sz w:val="32"/>
          <w:szCs w:val="32"/>
        </w:rPr>
        <w:t>均达到有监测数据以来最好水平</w:t>
      </w:r>
      <w:r>
        <w:rPr>
          <w:rFonts w:eastAsia="仿宋_GB2312" w:cs="仿宋_GB2312" w:hint="eastAsia"/>
          <w:color w:val="000000"/>
          <w:sz w:val="32"/>
          <w:szCs w:val="32"/>
          <w:lang w:eastAsia="zh-CN"/>
        </w:rPr>
        <w:t>。</w:t>
      </w:r>
    </w:p>
    <w:p w:rsidR="00A16987" w:rsidRDefault="00554674">
      <w:pPr>
        <w:pStyle w:val="Bodytext1"/>
        <w:spacing w:after="0" w:line="590" w:lineRule="exact"/>
        <w:ind w:firstLine="540"/>
        <w:rPr>
          <w:rFonts w:eastAsia="仿宋_GB2312" w:cs="仿宋_GB2312"/>
          <w:color w:val="000000"/>
          <w:sz w:val="32"/>
          <w:szCs w:val="32"/>
        </w:rPr>
      </w:pPr>
      <w:r>
        <w:rPr>
          <w:rFonts w:eastAsia="仿宋_GB2312" w:cs="仿宋_GB2312" w:hint="eastAsia"/>
          <w:color w:val="000000" w:themeColor="text1"/>
          <w:sz w:val="32"/>
          <w:szCs w:val="32"/>
          <w:lang w:val="en-US" w:eastAsia="zh-CN"/>
        </w:rPr>
        <w:t>2020</w:t>
      </w:r>
      <w:r>
        <w:rPr>
          <w:rFonts w:eastAsia="仿宋_GB2312" w:cs="仿宋_GB2312" w:hint="eastAsia"/>
          <w:color w:val="000000" w:themeColor="text1"/>
          <w:sz w:val="32"/>
          <w:szCs w:val="32"/>
        </w:rPr>
        <w:t>年</w:t>
      </w:r>
      <w:r>
        <w:rPr>
          <w:rFonts w:eastAsia="仿宋_GB2312" w:cs="仿宋_GB2312" w:hint="eastAsia"/>
          <w:color w:val="000000" w:themeColor="text1"/>
          <w:sz w:val="32"/>
          <w:szCs w:val="32"/>
          <w:lang w:eastAsia="zh-CN"/>
        </w:rPr>
        <w:t>，</w:t>
      </w:r>
      <w:r>
        <w:rPr>
          <w:rFonts w:eastAsia="仿宋_GB2312" w:cs="仿宋_GB2312" w:hint="eastAsia"/>
          <w:color w:val="000000" w:themeColor="text1"/>
          <w:sz w:val="32"/>
          <w:szCs w:val="32"/>
        </w:rPr>
        <w:t>中度污染天数</w:t>
      </w:r>
      <w:r>
        <w:rPr>
          <w:rFonts w:eastAsia="仿宋_GB2312" w:cs="仿宋_GB2312" w:hint="eastAsia"/>
          <w:color w:val="000000" w:themeColor="text1"/>
          <w:sz w:val="32"/>
          <w:szCs w:val="32"/>
        </w:rPr>
        <w:t>15</w:t>
      </w:r>
      <w:r>
        <w:rPr>
          <w:rFonts w:eastAsia="仿宋_GB2312" w:cs="仿宋_GB2312" w:hint="eastAsia"/>
          <w:color w:val="000000" w:themeColor="text1"/>
          <w:sz w:val="32"/>
          <w:szCs w:val="32"/>
        </w:rPr>
        <w:t>天，重度及以上污染天数为</w:t>
      </w:r>
      <w:r>
        <w:rPr>
          <w:rFonts w:eastAsia="仿宋_GB2312" w:cs="仿宋_GB2312" w:hint="eastAsia"/>
          <w:color w:val="000000" w:themeColor="text1"/>
          <w:sz w:val="32"/>
          <w:szCs w:val="32"/>
        </w:rPr>
        <w:t>11</w:t>
      </w:r>
      <w:r>
        <w:rPr>
          <w:rFonts w:eastAsia="仿宋_GB2312" w:cs="仿宋_GB2312" w:hint="eastAsia"/>
          <w:color w:val="000000" w:themeColor="text1"/>
          <w:sz w:val="32"/>
          <w:szCs w:val="32"/>
        </w:rPr>
        <w:t>天</w:t>
      </w:r>
      <w:r>
        <w:rPr>
          <w:rFonts w:eastAsia="仿宋_GB2312" w:cs="仿宋_GB2312" w:hint="eastAsia"/>
          <w:color w:val="000000" w:themeColor="text1"/>
          <w:sz w:val="32"/>
          <w:szCs w:val="32"/>
          <w:lang w:eastAsia="zh-CN"/>
        </w:rPr>
        <w:t>，</w:t>
      </w:r>
      <w:r>
        <w:rPr>
          <w:rFonts w:eastAsia="仿宋_GB2312" w:cs="仿宋_GB2312" w:hint="eastAsia"/>
          <w:color w:val="000000" w:themeColor="text1"/>
          <w:sz w:val="32"/>
          <w:szCs w:val="32"/>
        </w:rPr>
        <w:t>与</w:t>
      </w:r>
      <w:r>
        <w:rPr>
          <w:rFonts w:eastAsia="仿宋_GB2312" w:cs="仿宋_GB2312" w:hint="eastAsia"/>
          <w:color w:val="000000" w:themeColor="text1"/>
          <w:sz w:val="32"/>
          <w:szCs w:val="32"/>
          <w:lang w:val="zh-CN" w:bidi="zh-CN"/>
        </w:rPr>
        <w:t>“十</w:t>
      </w:r>
      <w:r>
        <w:rPr>
          <w:rFonts w:eastAsia="仿宋_GB2312" w:cs="仿宋_GB2312" w:hint="eastAsia"/>
          <w:color w:val="000000" w:themeColor="text1"/>
          <w:sz w:val="32"/>
          <w:szCs w:val="32"/>
        </w:rPr>
        <w:t>三五”初相比，重度及以上污染天数减少了</w:t>
      </w:r>
      <w:r>
        <w:rPr>
          <w:rFonts w:eastAsia="仿宋_GB2312" w:cs="仿宋_GB2312" w:hint="eastAsia"/>
          <w:color w:val="000000" w:themeColor="text1"/>
          <w:sz w:val="32"/>
          <w:szCs w:val="32"/>
        </w:rPr>
        <w:t>18</w:t>
      </w:r>
      <w:r>
        <w:rPr>
          <w:rFonts w:eastAsia="仿宋_GB2312" w:cs="仿宋_GB2312" w:hint="eastAsia"/>
          <w:color w:val="000000" w:themeColor="text1"/>
          <w:sz w:val="32"/>
          <w:szCs w:val="32"/>
        </w:rPr>
        <w:t>天。春夏秋三季</w:t>
      </w:r>
      <w:r>
        <w:rPr>
          <w:rFonts w:eastAsia="仿宋_GB2312" w:cs="仿宋_GB2312" w:hint="eastAsia"/>
          <w:color w:val="000000" w:themeColor="text1"/>
          <w:sz w:val="32"/>
          <w:szCs w:val="32"/>
          <w:lang w:val="en-US" w:eastAsia="zh-CN"/>
        </w:rPr>
        <w:t>未出现</w:t>
      </w:r>
      <w:r>
        <w:rPr>
          <w:rFonts w:eastAsia="仿宋_GB2312" w:cs="仿宋_GB2312" w:hint="eastAsia"/>
          <w:color w:val="000000" w:themeColor="text1"/>
          <w:sz w:val="32"/>
          <w:szCs w:val="32"/>
        </w:rPr>
        <w:t>颗粒物重度污染天气，</w:t>
      </w:r>
      <w:r>
        <w:rPr>
          <w:rFonts w:eastAsia="仿宋_GB2312" w:cs="仿宋_GB2312" w:hint="eastAsia"/>
          <w:color w:val="000000" w:themeColor="text1"/>
          <w:sz w:val="32"/>
          <w:szCs w:val="32"/>
          <w:lang w:val="en-US" w:eastAsia="zh-CN"/>
        </w:rPr>
        <w:t>且</w:t>
      </w:r>
      <w:r>
        <w:rPr>
          <w:rFonts w:eastAsia="仿宋_GB2312" w:cs="仿宋_GB2312" w:hint="eastAsia"/>
          <w:color w:val="000000" w:themeColor="text1"/>
          <w:sz w:val="32"/>
          <w:szCs w:val="32"/>
        </w:rPr>
        <w:t>冬季重度污染天数显著下降。</w:t>
      </w:r>
    </w:p>
    <w:p w:rsidR="00A16987" w:rsidRDefault="00554674">
      <w:pPr>
        <w:pStyle w:val="Bodytext1"/>
        <w:spacing w:after="0" w:line="240" w:lineRule="auto"/>
        <w:ind w:firstLine="0"/>
        <w:rPr>
          <w:rFonts w:eastAsia="PMingLiU"/>
          <w:color w:val="000000" w:themeColor="text1"/>
          <w:sz w:val="32"/>
          <w:szCs w:val="32"/>
        </w:rPr>
      </w:pPr>
      <w:r>
        <w:rPr>
          <w:noProof/>
          <w:lang w:val="en-US" w:eastAsia="zh-CN" w:bidi="ar-SA"/>
        </w:rPr>
        <w:lastRenderedPageBreak/>
        <w:drawing>
          <wp:inline distT="0" distB="0" distL="0" distR="0">
            <wp:extent cx="5274310" cy="2406015"/>
            <wp:effectExtent l="0" t="0" r="2540" b="1333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16987" w:rsidRDefault="00554674" w:rsidP="00202D7E">
      <w:pPr>
        <w:pStyle w:val="2"/>
        <w:ind w:firstLine="640"/>
        <w:rPr>
          <w:rFonts w:ascii="宋体" w:hAnsi="宋体"/>
        </w:rPr>
      </w:pPr>
      <w:bookmarkStart w:id="6" w:name="_Toc488"/>
      <w:r>
        <w:rPr>
          <w:rFonts w:ascii="宋体" w:hAnsi="宋体" w:hint="eastAsia"/>
        </w:rPr>
        <w:t>二、地表水环境质量</w:t>
      </w:r>
      <w:bookmarkEnd w:id="6"/>
    </w:p>
    <w:p w:rsidR="00A16987" w:rsidRDefault="00554674">
      <w:pPr>
        <w:spacing w:line="590" w:lineRule="exact"/>
        <w:ind w:firstLineChars="200" w:firstLine="640"/>
        <w:rPr>
          <w:rFonts w:ascii="宋体" w:eastAsia="仿宋_GB2312" w:hAnsi="宋体" w:cs="仿宋_GB2312"/>
          <w:sz w:val="32"/>
        </w:rPr>
      </w:pPr>
      <w:r>
        <w:rPr>
          <w:rFonts w:ascii="宋体" w:eastAsia="仿宋_GB2312" w:hAnsi="宋体" w:cs="仿宋_GB2312" w:hint="eastAsia"/>
          <w:sz w:val="32"/>
        </w:rPr>
        <w:t>按照《地表水环境质量标准》（</w:t>
      </w:r>
      <w:r>
        <w:rPr>
          <w:rFonts w:ascii="宋体" w:eastAsia="仿宋_GB2312" w:hAnsi="宋体" w:cs="仿宋_GB2312" w:hint="eastAsia"/>
          <w:sz w:val="32"/>
        </w:rPr>
        <w:t>GB3838-2002</w:t>
      </w:r>
      <w:r>
        <w:rPr>
          <w:rFonts w:ascii="宋体" w:eastAsia="仿宋_GB2312" w:hAnsi="宋体" w:cs="仿宋_GB2312" w:hint="eastAsia"/>
          <w:sz w:val="32"/>
        </w:rPr>
        <w:t>）和《环境保护部办公厅关于印发‹地表水环境质量评价办法（试行）›的通知》（环办〔</w:t>
      </w:r>
      <w:r>
        <w:rPr>
          <w:rFonts w:ascii="宋体" w:eastAsia="仿宋_GB2312" w:hAnsi="宋体" w:cs="仿宋_GB2312" w:hint="eastAsia"/>
          <w:sz w:val="32"/>
        </w:rPr>
        <w:t>2011</w:t>
      </w:r>
      <w:r>
        <w:rPr>
          <w:rFonts w:ascii="宋体" w:eastAsia="仿宋_GB2312" w:hAnsi="宋体" w:cs="仿宋_GB2312" w:hint="eastAsia"/>
          <w:sz w:val="32"/>
        </w:rPr>
        <w:t>〕</w:t>
      </w:r>
      <w:r>
        <w:rPr>
          <w:rFonts w:ascii="宋体" w:eastAsia="仿宋_GB2312" w:hAnsi="宋体" w:cs="仿宋_GB2312" w:hint="eastAsia"/>
          <w:sz w:val="32"/>
        </w:rPr>
        <w:t>22</w:t>
      </w:r>
      <w:r>
        <w:rPr>
          <w:rFonts w:ascii="宋体" w:eastAsia="仿宋_GB2312" w:hAnsi="宋体" w:cs="仿宋_GB2312" w:hint="eastAsia"/>
          <w:sz w:val="32"/>
        </w:rPr>
        <w:t>号）进行环境质量评价，评价因子</w:t>
      </w:r>
      <w:r>
        <w:rPr>
          <w:rFonts w:ascii="宋体" w:eastAsia="仿宋_GB2312" w:hAnsi="宋体" w:cs="仿宋_GB2312" w:hint="eastAsia"/>
          <w:sz w:val="32"/>
        </w:rPr>
        <w:t>21</w:t>
      </w:r>
      <w:r>
        <w:rPr>
          <w:rFonts w:ascii="宋体" w:eastAsia="仿宋_GB2312" w:hAnsi="宋体" w:cs="仿宋_GB2312" w:hint="eastAsia"/>
          <w:sz w:val="32"/>
        </w:rPr>
        <w:t>项。</w:t>
      </w:r>
    </w:p>
    <w:p w:rsidR="00A16987" w:rsidRDefault="00554674" w:rsidP="00202D7E">
      <w:pPr>
        <w:spacing w:line="590" w:lineRule="exact"/>
        <w:ind w:firstLineChars="200" w:firstLine="641"/>
        <w:rPr>
          <w:rFonts w:ascii="宋体" w:eastAsia="仿宋_GB2312" w:hAnsi="宋体" w:cs="仿宋_GB2312"/>
          <w:sz w:val="32"/>
          <w:szCs w:val="32"/>
        </w:rPr>
      </w:pPr>
      <w:r>
        <w:rPr>
          <w:rFonts w:ascii="宋体" w:eastAsia="仿宋_GB2312" w:hAnsi="宋体" w:cs="仿宋_GB2312" w:hint="eastAsia"/>
          <w:b/>
          <w:bCs/>
          <w:noProof/>
          <w:sz w:val="32"/>
          <w:szCs w:val="32"/>
        </w:rPr>
        <w:drawing>
          <wp:anchor distT="0" distB="0" distL="114300" distR="114300" simplePos="0" relativeHeight="251682816" behindDoc="1" locked="0" layoutInCell="1" allowOverlap="1">
            <wp:simplePos x="0" y="0"/>
            <wp:positionH relativeFrom="margin">
              <wp:align>left</wp:align>
            </wp:positionH>
            <wp:positionV relativeFrom="paragraph">
              <wp:posOffset>654685</wp:posOffset>
            </wp:positionV>
            <wp:extent cx="3013075" cy="2216150"/>
            <wp:effectExtent l="0" t="0" r="15875" b="12700"/>
            <wp:wrapTight wrapText="bothSides">
              <wp:wrapPolygon edited="0">
                <wp:start x="0" y="0"/>
                <wp:lineTo x="0" y="21352"/>
                <wp:lineTo x="21441" y="21352"/>
                <wp:lineTo x="21441" y="0"/>
                <wp:lineTo x="0" y="0"/>
              </wp:wrapPolygon>
            </wp:wrapTight>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宋体" w:eastAsia="仿宋_GB2312" w:hAnsi="宋体" w:cs="仿宋_GB2312" w:hint="eastAsia"/>
          <w:b/>
          <w:bCs/>
          <w:sz w:val="32"/>
          <w:szCs w:val="32"/>
        </w:rPr>
        <w:t>河流</w:t>
      </w:r>
      <w:r>
        <w:rPr>
          <w:rFonts w:ascii="宋体" w:eastAsia="仿宋_GB2312" w:hAnsi="宋体" w:cs="仿宋_GB2312" w:hint="eastAsia"/>
          <w:b/>
          <w:bCs/>
          <w:sz w:val="32"/>
          <w:szCs w:val="32"/>
        </w:rPr>
        <w:t xml:space="preserve"> </w:t>
      </w:r>
      <w:r>
        <w:rPr>
          <w:rFonts w:ascii="宋体" w:eastAsia="仿宋_GB2312" w:hAnsi="宋体" w:cs="仿宋_GB2312" w:hint="eastAsia"/>
          <w:sz w:val="32"/>
          <w:szCs w:val="32"/>
        </w:rPr>
        <w:t xml:space="preserve"> 2020</w:t>
      </w:r>
      <w:r>
        <w:rPr>
          <w:rFonts w:ascii="宋体" w:eastAsia="仿宋_GB2312" w:hAnsi="宋体" w:cs="仿宋_GB2312" w:hint="eastAsia"/>
          <w:sz w:val="32"/>
          <w:szCs w:val="32"/>
        </w:rPr>
        <w:t>年</w:t>
      </w:r>
      <w:r>
        <w:rPr>
          <w:rFonts w:ascii="宋体" w:eastAsia="仿宋_GB2312" w:hAnsi="宋体" w:cs="仿宋_GB2312" w:hint="eastAsia"/>
          <w:sz w:val="32"/>
          <w:szCs w:val="32"/>
        </w:rPr>
        <w:t>，</w:t>
      </w:r>
      <w:r>
        <w:rPr>
          <w:rFonts w:ascii="宋体" w:eastAsia="仿宋_GB2312" w:hAnsi="宋体" w:cs="仿宋_GB2312" w:hint="eastAsia"/>
          <w:sz w:val="32"/>
          <w:szCs w:val="32"/>
        </w:rPr>
        <w:t>地表水水质状况</w:t>
      </w:r>
      <w:r>
        <w:rPr>
          <w:rFonts w:ascii="宋体" w:eastAsia="仿宋_GB2312" w:hAnsi="宋体" w:cs="仿宋_GB2312" w:hint="eastAsia"/>
          <w:sz w:val="32"/>
          <w:szCs w:val="32"/>
        </w:rPr>
        <w:t>总体</w:t>
      </w:r>
      <w:r>
        <w:rPr>
          <w:rFonts w:ascii="宋体" w:eastAsia="仿宋_GB2312" w:hAnsi="宋体" w:cs="仿宋_GB2312" w:hint="eastAsia"/>
          <w:sz w:val="32"/>
          <w:szCs w:val="32"/>
        </w:rPr>
        <w:t>良好</w:t>
      </w:r>
      <w:r>
        <w:rPr>
          <w:rFonts w:ascii="宋体" w:eastAsia="仿宋_GB2312" w:hAnsi="宋体" w:cs="仿宋_GB2312" w:hint="eastAsia"/>
          <w:sz w:val="32"/>
          <w:szCs w:val="32"/>
        </w:rPr>
        <w:t>。</w:t>
      </w:r>
      <w:r>
        <w:rPr>
          <w:rFonts w:ascii="宋体" w:eastAsia="仿宋_GB2312" w:hAnsi="宋体" w:cs="仿宋_GB2312" w:hint="eastAsia"/>
          <w:color w:val="000000"/>
          <w:sz w:val="32"/>
          <w:szCs w:val="32"/>
        </w:rPr>
        <w:t>黄河小浪底水库、小浪底水库南山、蟒河济源曲阳湖、沁河济源五龙口、沁河沁阳伏背、济河沁阳西宜作</w:t>
      </w:r>
      <w:r>
        <w:rPr>
          <w:rFonts w:ascii="宋体" w:eastAsia="仿宋_GB2312" w:hAnsi="宋体" w:cs="仿宋_GB2312" w:hint="eastAsia"/>
          <w:color w:val="000000"/>
          <w:sz w:val="32"/>
          <w:szCs w:val="32"/>
        </w:rPr>
        <w:t>6</w:t>
      </w:r>
      <w:r>
        <w:rPr>
          <w:rFonts w:ascii="宋体" w:eastAsia="仿宋_GB2312" w:hAnsi="宋体" w:cs="仿宋_GB2312" w:hint="eastAsia"/>
          <w:color w:val="000000"/>
          <w:sz w:val="32"/>
          <w:szCs w:val="32"/>
        </w:rPr>
        <w:t>个断面水质达到Ⅰ～Ⅲ类标准占</w:t>
      </w:r>
      <w:r>
        <w:rPr>
          <w:rFonts w:ascii="宋体" w:eastAsia="仿宋_GB2312" w:hAnsi="宋体" w:cs="仿宋_GB2312" w:hint="eastAsia"/>
          <w:color w:val="000000"/>
          <w:sz w:val="32"/>
          <w:szCs w:val="32"/>
        </w:rPr>
        <w:t>85.7%</w:t>
      </w:r>
      <w:r>
        <w:rPr>
          <w:rFonts w:ascii="宋体" w:eastAsia="仿宋_GB2312" w:hAnsi="宋体" w:cs="仿宋_GB2312" w:hint="eastAsia"/>
          <w:color w:val="000000"/>
          <w:sz w:val="32"/>
          <w:szCs w:val="32"/>
        </w:rPr>
        <w:t>，断面水质达到</w:t>
      </w:r>
      <w:r w:rsidR="00A16987">
        <w:rPr>
          <w:rFonts w:ascii="宋体" w:eastAsia="仿宋_GB2312" w:hAnsi="宋体" w:cs="仿宋_GB2312" w:hint="eastAsia"/>
          <w:color w:val="000000" w:themeColor="text1"/>
          <w:sz w:val="32"/>
          <w:szCs w:val="32"/>
        </w:rPr>
        <w:fldChar w:fldCharType="begin"/>
      </w:r>
      <w:r>
        <w:rPr>
          <w:rFonts w:ascii="宋体" w:eastAsia="仿宋_GB2312" w:hAnsi="宋体" w:cs="仿宋_GB2312" w:hint="eastAsia"/>
          <w:color w:val="000000" w:themeColor="text1"/>
          <w:sz w:val="32"/>
          <w:szCs w:val="32"/>
        </w:rPr>
        <w:instrText xml:space="preserve"> = 4 \* ROMAN </w:instrText>
      </w:r>
      <w:r w:rsidR="00A16987">
        <w:rPr>
          <w:rFonts w:ascii="宋体" w:eastAsia="仿宋_GB2312" w:hAnsi="宋体" w:cs="仿宋_GB2312" w:hint="eastAsia"/>
          <w:color w:val="000000" w:themeColor="text1"/>
          <w:sz w:val="32"/>
          <w:szCs w:val="32"/>
        </w:rPr>
        <w:fldChar w:fldCharType="separate"/>
      </w:r>
      <w:r>
        <w:rPr>
          <w:rFonts w:ascii="宋体" w:eastAsia="仿宋_GB2312" w:hAnsi="宋体" w:cs="仿宋_GB2312" w:hint="eastAsia"/>
          <w:color w:val="000000" w:themeColor="text1"/>
          <w:sz w:val="32"/>
          <w:szCs w:val="32"/>
        </w:rPr>
        <w:t>IV</w:t>
      </w:r>
      <w:r w:rsidR="00A16987">
        <w:rPr>
          <w:rFonts w:ascii="宋体" w:eastAsia="仿宋_GB2312" w:hAnsi="宋体" w:cs="仿宋_GB2312" w:hint="eastAsia"/>
          <w:color w:val="000000" w:themeColor="text1"/>
          <w:sz w:val="32"/>
          <w:szCs w:val="32"/>
        </w:rPr>
        <w:fldChar w:fldCharType="end"/>
      </w:r>
      <w:r>
        <w:rPr>
          <w:rFonts w:ascii="宋体" w:eastAsia="仿宋_GB2312" w:hAnsi="宋体" w:cs="仿宋_GB2312" w:hint="eastAsia"/>
          <w:color w:val="000000" w:themeColor="text1"/>
          <w:sz w:val="32"/>
          <w:szCs w:val="32"/>
        </w:rPr>
        <w:t>类标准占</w:t>
      </w:r>
      <w:r>
        <w:rPr>
          <w:rFonts w:ascii="宋体" w:eastAsia="仿宋_GB2312" w:hAnsi="宋体" w:cs="仿宋_GB2312" w:hint="eastAsia"/>
          <w:color w:val="000000" w:themeColor="text1"/>
          <w:sz w:val="32"/>
          <w:szCs w:val="32"/>
        </w:rPr>
        <w:t>14.3%</w:t>
      </w:r>
      <w:r>
        <w:rPr>
          <w:rFonts w:ascii="宋体" w:eastAsia="仿宋_GB2312" w:hAnsi="宋体" w:cs="仿宋_GB2312" w:hint="eastAsia"/>
          <w:color w:val="000000" w:themeColor="text1"/>
          <w:sz w:val="32"/>
          <w:szCs w:val="32"/>
        </w:rPr>
        <w:t>，无劣Ⅴ类水质断面</w:t>
      </w:r>
      <w:r>
        <w:rPr>
          <w:rFonts w:ascii="宋体" w:eastAsia="仿宋_GB2312" w:hAnsi="宋体" w:cs="仿宋_GB2312" w:hint="eastAsia"/>
          <w:color w:val="000000" w:themeColor="text1"/>
          <w:sz w:val="32"/>
          <w:szCs w:val="32"/>
        </w:rPr>
        <w:t>，</w:t>
      </w:r>
      <w:r>
        <w:rPr>
          <w:rFonts w:ascii="宋体" w:eastAsia="仿宋_GB2312" w:hAnsi="宋体" w:cs="仿宋_GB2312" w:hint="eastAsia"/>
          <w:color w:val="000000" w:themeColor="text1"/>
          <w:sz w:val="32"/>
          <w:szCs w:val="32"/>
        </w:rPr>
        <w:t>Ⅰ～Ⅲ类水质断面增加</w:t>
      </w:r>
      <w:r>
        <w:rPr>
          <w:rFonts w:ascii="宋体" w:eastAsia="仿宋_GB2312" w:hAnsi="宋体" w:cs="仿宋_GB2312" w:hint="eastAsia"/>
          <w:color w:val="000000" w:themeColor="text1"/>
          <w:sz w:val="32"/>
          <w:szCs w:val="32"/>
        </w:rPr>
        <w:t>1</w:t>
      </w:r>
      <w:r>
        <w:rPr>
          <w:rFonts w:ascii="宋体" w:eastAsia="仿宋_GB2312" w:hAnsi="宋体" w:cs="仿宋_GB2312" w:hint="eastAsia"/>
          <w:color w:val="000000" w:themeColor="text1"/>
          <w:sz w:val="32"/>
          <w:szCs w:val="32"/>
        </w:rPr>
        <w:t>个，</w:t>
      </w:r>
      <w:r>
        <w:rPr>
          <w:rFonts w:ascii="宋体" w:eastAsia="仿宋_GB2312" w:hAnsi="宋体" w:cs="仿宋_GB2312" w:hint="eastAsia"/>
          <w:sz w:val="32"/>
          <w:szCs w:val="32"/>
        </w:rPr>
        <w:t>河流水质级别良好。“十三五”期间，地表水水质状况良好，其中蟒河南官庄断面</w:t>
      </w:r>
      <w:r>
        <w:rPr>
          <w:rFonts w:ascii="宋体" w:eastAsia="仿宋_GB2312" w:hAnsi="宋体" w:cs="仿宋_GB2312" w:hint="eastAsia"/>
          <w:sz w:val="32"/>
          <w:szCs w:val="32"/>
        </w:rPr>
        <w:lastRenderedPageBreak/>
        <w:t>水环境质量明显好转，水质级别由劣</w:t>
      </w:r>
      <w:r w:rsidR="00A16987">
        <w:rPr>
          <w:rFonts w:ascii="宋体" w:eastAsia="仿宋_GB2312" w:hAnsi="宋体" w:cs="仿宋_GB2312" w:hint="eastAsia"/>
          <w:sz w:val="32"/>
          <w:szCs w:val="32"/>
        </w:rPr>
        <w:fldChar w:fldCharType="begin"/>
      </w:r>
      <w:r>
        <w:rPr>
          <w:rFonts w:ascii="宋体" w:eastAsia="仿宋_GB2312" w:hAnsi="宋体" w:cs="仿宋_GB2312" w:hint="eastAsia"/>
          <w:sz w:val="32"/>
          <w:szCs w:val="32"/>
        </w:rPr>
        <w:instrText xml:space="preserve"> = 5 \* ROMAN </w:instrText>
      </w:r>
      <w:r w:rsidR="00A16987">
        <w:rPr>
          <w:rFonts w:ascii="宋体" w:eastAsia="仿宋_GB2312" w:hAnsi="宋体" w:cs="仿宋_GB2312" w:hint="eastAsia"/>
          <w:sz w:val="32"/>
          <w:szCs w:val="32"/>
        </w:rPr>
        <w:fldChar w:fldCharType="separate"/>
      </w:r>
      <w:r>
        <w:rPr>
          <w:rFonts w:ascii="宋体" w:eastAsia="仿宋_GB2312" w:hAnsi="宋体" w:cs="仿宋_GB2312" w:hint="eastAsia"/>
          <w:sz w:val="32"/>
          <w:szCs w:val="32"/>
        </w:rPr>
        <w:t>V</w:t>
      </w:r>
      <w:r w:rsidR="00A16987">
        <w:rPr>
          <w:rFonts w:ascii="宋体" w:eastAsia="仿宋_GB2312" w:hAnsi="宋体" w:cs="仿宋_GB2312" w:hint="eastAsia"/>
          <w:sz w:val="32"/>
          <w:szCs w:val="32"/>
        </w:rPr>
        <w:fldChar w:fldCharType="end"/>
      </w:r>
      <w:r>
        <w:rPr>
          <w:rFonts w:ascii="宋体" w:eastAsia="仿宋_GB2312" w:hAnsi="宋体" w:cs="仿宋_GB2312" w:hint="eastAsia"/>
          <w:sz w:val="32"/>
          <w:szCs w:val="32"/>
        </w:rPr>
        <w:t>类重度污染变为Ⅳ类轻度污染。“十三五”末</w:t>
      </w:r>
      <w:r>
        <w:rPr>
          <w:rFonts w:ascii="宋体" w:eastAsia="仿宋_GB2312" w:hAnsi="宋体" w:cs="仿宋_GB2312" w:hint="eastAsia"/>
          <w:sz w:val="32"/>
          <w:szCs w:val="32"/>
        </w:rPr>
        <w:t>，</w:t>
      </w:r>
      <w:r>
        <w:rPr>
          <w:rFonts w:ascii="宋体" w:eastAsia="仿宋_GB2312" w:hAnsi="宋体" w:cs="仿宋_GB2312" w:hint="eastAsia"/>
          <w:sz w:val="32"/>
          <w:szCs w:val="32"/>
        </w:rPr>
        <w:t>消除</w:t>
      </w:r>
      <w:r>
        <w:rPr>
          <w:rFonts w:ascii="宋体" w:eastAsia="仿宋_GB2312" w:hAnsi="宋体" w:cs="仿宋_GB2312" w:hint="eastAsia"/>
          <w:sz w:val="32"/>
          <w:szCs w:val="32"/>
        </w:rPr>
        <w:t>了</w:t>
      </w:r>
      <w:r>
        <w:rPr>
          <w:rFonts w:ascii="宋体" w:eastAsia="仿宋_GB2312" w:hAnsi="宋体" w:cs="仿宋_GB2312" w:hint="eastAsia"/>
          <w:sz w:val="32"/>
          <w:szCs w:val="32"/>
        </w:rPr>
        <w:t>劣</w:t>
      </w:r>
      <w:r w:rsidR="00A16987">
        <w:rPr>
          <w:rFonts w:ascii="宋体" w:eastAsia="仿宋_GB2312" w:hAnsi="宋体" w:cs="仿宋_GB2312" w:hint="eastAsia"/>
          <w:sz w:val="32"/>
          <w:szCs w:val="32"/>
        </w:rPr>
        <w:fldChar w:fldCharType="begin"/>
      </w:r>
      <w:r>
        <w:rPr>
          <w:rFonts w:ascii="宋体" w:eastAsia="仿宋_GB2312" w:hAnsi="宋体" w:cs="仿宋_GB2312" w:hint="eastAsia"/>
          <w:sz w:val="32"/>
          <w:szCs w:val="32"/>
        </w:rPr>
        <w:instrText xml:space="preserve"> = 5 \* ROMAN </w:instrText>
      </w:r>
      <w:r w:rsidR="00A16987">
        <w:rPr>
          <w:rFonts w:ascii="宋体" w:eastAsia="仿宋_GB2312" w:hAnsi="宋体" w:cs="仿宋_GB2312" w:hint="eastAsia"/>
          <w:sz w:val="32"/>
          <w:szCs w:val="32"/>
        </w:rPr>
        <w:fldChar w:fldCharType="separate"/>
      </w:r>
      <w:r>
        <w:rPr>
          <w:rFonts w:ascii="宋体" w:eastAsia="仿宋_GB2312" w:hAnsi="宋体" w:cs="仿宋_GB2312" w:hint="eastAsia"/>
          <w:sz w:val="32"/>
          <w:szCs w:val="32"/>
        </w:rPr>
        <w:t>V</w:t>
      </w:r>
      <w:r w:rsidR="00A16987">
        <w:rPr>
          <w:rFonts w:ascii="宋体" w:eastAsia="仿宋_GB2312" w:hAnsi="宋体" w:cs="仿宋_GB2312" w:hint="eastAsia"/>
          <w:sz w:val="32"/>
          <w:szCs w:val="32"/>
        </w:rPr>
        <w:fldChar w:fldCharType="end"/>
      </w:r>
      <w:r>
        <w:rPr>
          <w:rFonts w:ascii="宋体" w:eastAsia="仿宋_GB2312" w:hAnsi="宋体" w:cs="仿宋_GB2312" w:hint="eastAsia"/>
          <w:sz w:val="32"/>
          <w:szCs w:val="32"/>
        </w:rPr>
        <w:t>类水质断面。</w:t>
      </w:r>
    </w:p>
    <w:p w:rsidR="00A16987" w:rsidRDefault="00554674" w:rsidP="00202D7E">
      <w:pPr>
        <w:spacing w:line="590" w:lineRule="exact"/>
        <w:ind w:firstLineChars="200" w:firstLine="641"/>
        <w:rPr>
          <w:rFonts w:ascii="宋体" w:eastAsia="仿宋_GB2312" w:hAnsi="宋体" w:cs="仿宋_GB2312"/>
          <w:sz w:val="32"/>
          <w:szCs w:val="32"/>
        </w:rPr>
      </w:pPr>
      <w:r>
        <w:rPr>
          <w:rFonts w:ascii="宋体" w:eastAsia="仿宋_GB2312" w:hAnsi="宋体" w:cs="仿宋_GB2312" w:hint="eastAsia"/>
          <w:b/>
          <w:bCs/>
          <w:sz w:val="32"/>
          <w:szCs w:val="32"/>
        </w:rPr>
        <w:t>湖库</w:t>
      </w:r>
      <w:r>
        <w:rPr>
          <w:rFonts w:ascii="宋体" w:eastAsia="仿宋_GB2312" w:hAnsi="宋体" w:cs="仿宋_GB2312" w:hint="eastAsia"/>
          <w:sz w:val="32"/>
          <w:szCs w:val="32"/>
        </w:rPr>
        <w:t xml:space="preserve">  2020</w:t>
      </w:r>
      <w:r>
        <w:rPr>
          <w:rFonts w:ascii="宋体" w:eastAsia="仿宋_GB2312" w:hAnsi="宋体" w:cs="仿宋_GB2312" w:hint="eastAsia"/>
          <w:sz w:val="32"/>
          <w:szCs w:val="32"/>
        </w:rPr>
        <w:t>年</w:t>
      </w:r>
      <w:r>
        <w:rPr>
          <w:rFonts w:ascii="宋体" w:eastAsia="仿宋_GB2312" w:hAnsi="宋体" w:cs="仿宋_GB2312" w:hint="eastAsia"/>
          <w:sz w:val="32"/>
          <w:szCs w:val="32"/>
        </w:rPr>
        <w:t>，</w:t>
      </w:r>
      <w:r>
        <w:rPr>
          <w:rFonts w:ascii="宋体" w:eastAsia="仿宋_GB2312" w:hAnsi="宋体" w:cs="仿宋_GB2312" w:hint="eastAsia"/>
          <w:sz w:val="32"/>
          <w:szCs w:val="32"/>
        </w:rPr>
        <w:t>三</w:t>
      </w:r>
      <w:r>
        <w:rPr>
          <w:rFonts w:ascii="宋体" w:eastAsia="仿宋_GB2312" w:hAnsi="宋体" w:cs="仿宋_GB2312" w:hint="eastAsia"/>
          <w:sz w:val="32"/>
          <w:szCs w:val="32"/>
        </w:rPr>
        <w:t>个湖库断面水质均达到</w:t>
      </w:r>
      <w:r>
        <w:rPr>
          <w:rFonts w:ascii="宋体" w:eastAsia="仿宋_GB2312" w:hAnsi="宋体" w:cs="仿宋_GB2312" w:hint="eastAsia"/>
          <w:color w:val="000000" w:themeColor="text1"/>
          <w:sz w:val="32"/>
          <w:szCs w:val="32"/>
        </w:rPr>
        <w:t>Ⅲ</w:t>
      </w:r>
      <w:r>
        <w:rPr>
          <w:rFonts w:ascii="宋体" w:eastAsia="仿宋_GB2312" w:hAnsi="宋体" w:cs="仿宋_GB2312" w:hint="eastAsia"/>
          <w:sz w:val="32"/>
          <w:szCs w:val="32"/>
        </w:rPr>
        <w:t>类水质标准，富营养化程度均为中营养。与上年相比较，三个湖库水质类别均未发生变化。“十三五”期间，湖库水质无</w:t>
      </w:r>
      <w:r>
        <w:rPr>
          <w:rFonts w:ascii="宋体" w:eastAsia="仿宋_GB2312" w:hAnsi="宋体" w:cs="仿宋_GB2312" w:hint="eastAsia"/>
          <w:sz w:val="32"/>
          <w:szCs w:val="32"/>
        </w:rPr>
        <w:t>明显</w:t>
      </w:r>
      <w:r>
        <w:rPr>
          <w:rFonts w:ascii="宋体" w:eastAsia="仿宋_GB2312" w:hAnsi="宋体" w:cs="仿宋_GB2312" w:hint="eastAsia"/>
          <w:sz w:val="32"/>
          <w:szCs w:val="32"/>
        </w:rPr>
        <w:t>变化。</w:t>
      </w:r>
    </w:p>
    <w:p w:rsidR="00A16987" w:rsidRDefault="00554674" w:rsidP="00202D7E">
      <w:pPr>
        <w:pStyle w:val="2"/>
        <w:ind w:firstLine="640"/>
        <w:rPr>
          <w:rFonts w:ascii="宋体" w:hAnsi="宋体"/>
        </w:rPr>
      </w:pPr>
      <w:bookmarkStart w:id="7" w:name="_Toc25475"/>
      <w:r>
        <w:rPr>
          <w:rFonts w:ascii="宋体" w:hAnsi="宋体" w:hint="eastAsia"/>
        </w:rPr>
        <w:t>三、城市集中式饮用水水源地水质</w:t>
      </w:r>
      <w:bookmarkEnd w:id="7"/>
    </w:p>
    <w:p w:rsidR="00A16987" w:rsidRDefault="00554674">
      <w:pPr>
        <w:widowControl/>
        <w:spacing w:line="590" w:lineRule="exact"/>
        <w:ind w:firstLine="640"/>
        <w:jc w:val="left"/>
        <w:rPr>
          <w:rFonts w:ascii="宋体" w:eastAsia="仿宋_GB2312" w:hAnsi="宋体" w:cs="仿宋_GB2312"/>
          <w:kern w:val="0"/>
          <w:sz w:val="32"/>
          <w:szCs w:val="32"/>
        </w:rPr>
      </w:pPr>
      <w:r>
        <w:rPr>
          <w:rFonts w:ascii="宋体" w:eastAsia="仿宋_GB2312" w:hAnsi="宋体" w:cs="仿宋_GB2312" w:hint="eastAsia"/>
          <w:b/>
          <w:bCs/>
          <w:kern w:val="0"/>
          <w:sz w:val="32"/>
          <w:szCs w:val="32"/>
        </w:rPr>
        <w:t>地下饮用水水源地</w:t>
      </w:r>
      <w:r>
        <w:rPr>
          <w:rFonts w:ascii="宋体" w:eastAsia="仿宋_GB2312" w:hAnsi="宋体" w:cs="仿宋_GB2312" w:hint="eastAsia"/>
          <w:kern w:val="0"/>
          <w:sz w:val="32"/>
          <w:szCs w:val="32"/>
        </w:rPr>
        <w:t>：</w:t>
      </w:r>
      <w:r>
        <w:rPr>
          <w:rFonts w:ascii="宋体" w:eastAsia="仿宋_GB2312" w:hAnsi="宋体" w:cs="仿宋_GB2312" w:hint="eastAsia"/>
          <w:color w:val="000000" w:themeColor="text1"/>
          <w:kern w:val="0"/>
          <w:sz w:val="32"/>
          <w:szCs w:val="32"/>
        </w:rPr>
        <w:t>柴庄、青多</w:t>
      </w:r>
      <w:r>
        <w:rPr>
          <w:rFonts w:ascii="宋体" w:eastAsia="仿宋_GB2312" w:hAnsi="宋体" w:cs="仿宋_GB2312" w:hint="eastAsia"/>
          <w:color w:val="000000" w:themeColor="text1"/>
          <w:kern w:val="0"/>
          <w:sz w:val="32"/>
          <w:szCs w:val="32"/>
        </w:rPr>
        <w:t>2</w:t>
      </w:r>
      <w:r>
        <w:rPr>
          <w:rFonts w:ascii="宋体" w:eastAsia="仿宋_GB2312" w:hAnsi="宋体" w:cs="仿宋_GB2312" w:hint="eastAsia"/>
          <w:color w:val="000000" w:themeColor="text1"/>
          <w:kern w:val="0"/>
          <w:sz w:val="32"/>
          <w:szCs w:val="32"/>
        </w:rPr>
        <w:t>个</w:t>
      </w:r>
      <w:r>
        <w:rPr>
          <w:rFonts w:ascii="宋体" w:eastAsia="仿宋_GB2312" w:hAnsi="宋体" w:cs="仿宋_GB2312" w:hint="eastAsia"/>
          <w:color w:val="000000" w:themeColor="text1"/>
          <w:kern w:val="36"/>
          <w:sz w:val="32"/>
          <w:szCs w:val="32"/>
        </w:rPr>
        <w:t>地下</w:t>
      </w:r>
      <w:r>
        <w:rPr>
          <w:rFonts w:ascii="宋体" w:eastAsia="仿宋_GB2312" w:hAnsi="宋体" w:cs="仿宋_GB2312" w:hint="eastAsia"/>
          <w:color w:val="000000" w:themeColor="text1"/>
          <w:kern w:val="0"/>
          <w:sz w:val="32"/>
          <w:szCs w:val="32"/>
        </w:rPr>
        <w:t>饮用水水源地均</w:t>
      </w:r>
      <w:r>
        <w:rPr>
          <w:rFonts w:ascii="宋体" w:eastAsia="仿宋_GB2312" w:hAnsi="宋体" w:cs="仿宋_GB2312" w:hint="eastAsia"/>
          <w:kern w:val="0"/>
          <w:sz w:val="32"/>
          <w:szCs w:val="32"/>
        </w:rPr>
        <w:t>达到《地下水质量标准》（</w:t>
      </w:r>
      <w:r>
        <w:rPr>
          <w:rFonts w:ascii="宋体" w:eastAsia="仿宋_GB2312" w:hAnsi="宋体" w:cs="仿宋_GB2312" w:hint="eastAsia"/>
          <w:kern w:val="0"/>
          <w:sz w:val="32"/>
          <w:szCs w:val="32"/>
        </w:rPr>
        <w:t>GB/T14848-2017</w:t>
      </w:r>
      <w:r>
        <w:rPr>
          <w:rFonts w:ascii="宋体" w:eastAsia="仿宋_GB2312" w:hAnsi="宋体" w:cs="仿宋_GB2312" w:hint="eastAsia"/>
          <w:kern w:val="0"/>
          <w:sz w:val="32"/>
          <w:szCs w:val="32"/>
        </w:rPr>
        <w:t>）</w:t>
      </w:r>
      <w:r>
        <w:rPr>
          <w:rFonts w:ascii="宋体" w:eastAsia="仿宋_GB2312" w:hAnsi="宋体" w:cs="仿宋_GB2312" w:hint="eastAsia"/>
          <w:color w:val="000000" w:themeColor="text1"/>
          <w:sz w:val="32"/>
          <w:szCs w:val="32"/>
        </w:rPr>
        <w:t>Ⅲ</w:t>
      </w:r>
      <w:r>
        <w:rPr>
          <w:rFonts w:ascii="宋体" w:eastAsia="仿宋_GB2312" w:hAnsi="宋体" w:cs="仿宋_GB2312" w:hint="eastAsia"/>
          <w:kern w:val="0"/>
          <w:sz w:val="32"/>
          <w:szCs w:val="32"/>
        </w:rPr>
        <w:t>类标准，</w:t>
      </w:r>
      <w:r>
        <w:rPr>
          <w:rFonts w:ascii="宋体" w:eastAsia="仿宋_GB2312" w:hAnsi="宋体" w:cs="仿宋_GB2312" w:hint="eastAsia"/>
          <w:color w:val="000000" w:themeColor="text1"/>
          <w:kern w:val="0"/>
          <w:sz w:val="32"/>
          <w:szCs w:val="32"/>
        </w:rPr>
        <w:t>取水水质达标率均为</w:t>
      </w:r>
      <w:r>
        <w:rPr>
          <w:rFonts w:ascii="宋体" w:eastAsia="仿宋_GB2312" w:hAnsi="宋体" w:cs="仿宋_GB2312" w:hint="eastAsia"/>
          <w:color w:val="000000" w:themeColor="text1"/>
          <w:kern w:val="0"/>
          <w:sz w:val="32"/>
          <w:szCs w:val="32"/>
        </w:rPr>
        <w:t>100%</w:t>
      </w:r>
      <w:r>
        <w:rPr>
          <w:rFonts w:ascii="宋体" w:eastAsia="仿宋_GB2312" w:hAnsi="宋体" w:cs="仿宋_GB2312" w:hint="eastAsia"/>
          <w:color w:val="000000" w:themeColor="text1"/>
          <w:kern w:val="0"/>
          <w:sz w:val="32"/>
          <w:szCs w:val="32"/>
        </w:rPr>
        <w:t>，</w:t>
      </w:r>
      <w:r>
        <w:rPr>
          <w:rFonts w:ascii="宋体" w:eastAsia="仿宋_GB2312" w:hAnsi="宋体" w:cs="仿宋_GB2312" w:hint="eastAsia"/>
          <w:sz w:val="32"/>
          <w:szCs w:val="32"/>
        </w:rPr>
        <w:t>水质级别均为良好</w:t>
      </w:r>
      <w:r>
        <w:rPr>
          <w:rFonts w:ascii="宋体" w:eastAsia="仿宋_GB2312" w:hAnsi="宋体" w:cs="仿宋_GB2312" w:hint="eastAsia"/>
          <w:kern w:val="0"/>
          <w:sz w:val="32"/>
          <w:szCs w:val="32"/>
        </w:rPr>
        <w:t>。</w:t>
      </w:r>
    </w:p>
    <w:p w:rsidR="00A16987" w:rsidRDefault="00554674">
      <w:pPr>
        <w:widowControl/>
        <w:spacing w:line="590" w:lineRule="exact"/>
        <w:ind w:firstLine="640"/>
        <w:jc w:val="left"/>
        <w:rPr>
          <w:rFonts w:ascii="宋体" w:eastAsia="仿宋_GB2312" w:hAnsi="宋体" w:cs="仿宋_GB2312"/>
          <w:kern w:val="0"/>
          <w:sz w:val="32"/>
          <w:szCs w:val="32"/>
        </w:rPr>
      </w:pPr>
      <w:r>
        <w:rPr>
          <w:rFonts w:ascii="宋体" w:eastAsia="仿宋_GB2312" w:hAnsi="宋体" w:cs="仿宋_GB2312" w:hint="eastAsia"/>
          <w:b/>
          <w:bCs/>
          <w:kern w:val="0"/>
          <w:sz w:val="32"/>
          <w:szCs w:val="32"/>
        </w:rPr>
        <w:t>地表饮用水水源地：</w:t>
      </w:r>
      <w:r>
        <w:rPr>
          <w:rFonts w:ascii="宋体" w:eastAsia="仿宋_GB2312" w:hAnsi="宋体" w:cs="仿宋_GB2312" w:hint="eastAsia"/>
          <w:kern w:val="0"/>
          <w:sz w:val="32"/>
          <w:szCs w:val="32"/>
        </w:rPr>
        <w:t>河口水库地表饮用水水源地达到《地表水质量标准》（</w:t>
      </w:r>
      <w:r>
        <w:rPr>
          <w:rFonts w:ascii="宋体" w:eastAsia="仿宋_GB2312" w:hAnsi="宋体" w:cs="仿宋_GB2312" w:hint="eastAsia"/>
          <w:kern w:val="0"/>
          <w:sz w:val="32"/>
          <w:szCs w:val="32"/>
        </w:rPr>
        <w:t>GB3838-2002</w:t>
      </w:r>
      <w:r>
        <w:rPr>
          <w:rFonts w:ascii="宋体" w:eastAsia="仿宋_GB2312" w:hAnsi="宋体" w:cs="仿宋_GB2312" w:hint="eastAsia"/>
          <w:kern w:val="0"/>
          <w:sz w:val="32"/>
          <w:szCs w:val="32"/>
        </w:rPr>
        <w:t>）Ⅱ</w:t>
      </w:r>
      <w:r>
        <w:rPr>
          <w:rFonts w:ascii="宋体" w:eastAsia="仿宋_GB2312" w:hAnsi="宋体" w:cs="仿宋_GB2312" w:hint="eastAsia"/>
          <w:kern w:val="0"/>
          <w:sz w:val="32"/>
          <w:szCs w:val="32"/>
        </w:rPr>
        <w:t>类</w:t>
      </w:r>
      <w:r>
        <w:rPr>
          <w:rFonts w:ascii="宋体" w:eastAsia="仿宋_GB2312" w:hAnsi="宋体" w:cs="仿宋_GB2312" w:hint="eastAsia"/>
          <w:kern w:val="0"/>
          <w:sz w:val="32"/>
          <w:szCs w:val="32"/>
        </w:rPr>
        <w:t>标准，</w:t>
      </w:r>
      <w:r>
        <w:rPr>
          <w:rFonts w:ascii="宋体" w:eastAsia="仿宋_GB2312" w:hAnsi="宋体" w:cs="仿宋_GB2312" w:hint="eastAsia"/>
          <w:color w:val="000000" w:themeColor="text1"/>
          <w:kern w:val="0"/>
          <w:sz w:val="32"/>
          <w:szCs w:val="32"/>
        </w:rPr>
        <w:t>取水水质达标率为</w:t>
      </w:r>
      <w:r>
        <w:rPr>
          <w:rFonts w:ascii="宋体" w:eastAsia="仿宋_GB2312" w:hAnsi="宋体" w:cs="仿宋_GB2312" w:hint="eastAsia"/>
          <w:color w:val="000000" w:themeColor="text1"/>
          <w:kern w:val="0"/>
          <w:sz w:val="32"/>
          <w:szCs w:val="32"/>
        </w:rPr>
        <w:t>100%</w:t>
      </w:r>
      <w:r>
        <w:rPr>
          <w:rFonts w:ascii="宋体" w:eastAsia="仿宋_GB2312" w:hAnsi="宋体" w:cs="仿宋_GB2312" w:hint="eastAsia"/>
          <w:color w:val="000000" w:themeColor="text1"/>
          <w:kern w:val="0"/>
          <w:sz w:val="32"/>
          <w:szCs w:val="32"/>
        </w:rPr>
        <w:t>，</w:t>
      </w:r>
      <w:r>
        <w:rPr>
          <w:rFonts w:ascii="宋体" w:eastAsia="仿宋_GB2312" w:hAnsi="宋体" w:cs="仿宋_GB2312" w:hint="eastAsia"/>
          <w:sz w:val="32"/>
          <w:szCs w:val="32"/>
        </w:rPr>
        <w:t>水质级别为优</w:t>
      </w:r>
      <w:r>
        <w:rPr>
          <w:rFonts w:ascii="宋体" w:eastAsia="仿宋_GB2312" w:hAnsi="宋体" w:cs="仿宋_GB2312" w:hint="eastAsia"/>
          <w:kern w:val="0"/>
          <w:sz w:val="32"/>
          <w:szCs w:val="32"/>
        </w:rPr>
        <w:t>。</w:t>
      </w:r>
    </w:p>
    <w:p w:rsidR="00A16987" w:rsidRDefault="00554674">
      <w:pPr>
        <w:spacing w:line="590" w:lineRule="exact"/>
        <w:ind w:firstLineChars="200" w:firstLine="640"/>
        <w:rPr>
          <w:rFonts w:ascii="宋体" w:eastAsia="仿宋_GB2312" w:hAnsi="宋体" w:cs="仿宋_GB2312"/>
          <w:color w:val="000000" w:themeColor="text1"/>
          <w:sz w:val="32"/>
          <w:szCs w:val="32"/>
        </w:rPr>
      </w:pPr>
      <w:r>
        <w:rPr>
          <w:rFonts w:ascii="宋体" w:eastAsia="仿宋_GB2312" w:hAnsi="宋体" w:cs="仿宋_GB2312" w:hint="eastAsia"/>
          <w:sz w:val="32"/>
          <w:szCs w:val="32"/>
        </w:rPr>
        <w:t>2020</w:t>
      </w:r>
      <w:r>
        <w:rPr>
          <w:rFonts w:ascii="宋体" w:eastAsia="仿宋_GB2312" w:hAnsi="宋体" w:cs="仿宋_GB2312" w:hint="eastAsia"/>
          <w:sz w:val="32"/>
          <w:szCs w:val="32"/>
        </w:rPr>
        <w:t>年</w:t>
      </w:r>
      <w:bookmarkStart w:id="8" w:name="_Hlk67927750"/>
      <w:r>
        <w:rPr>
          <w:rFonts w:ascii="宋体" w:eastAsia="仿宋_GB2312" w:hAnsi="宋体" w:cs="仿宋_GB2312" w:hint="eastAsia"/>
          <w:sz w:val="32"/>
          <w:szCs w:val="32"/>
        </w:rPr>
        <w:t>，</w:t>
      </w:r>
      <w:r>
        <w:rPr>
          <w:rFonts w:ascii="宋体" w:eastAsia="仿宋_GB2312" w:hAnsi="宋体" w:cs="仿宋_GB2312" w:hint="eastAsia"/>
          <w:sz w:val="32"/>
          <w:szCs w:val="32"/>
        </w:rPr>
        <w:t>城市</w:t>
      </w:r>
      <w:r>
        <w:rPr>
          <w:rFonts w:ascii="宋体" w:eastAsia="仿宋_GB2312" w:hAnsi="宋体" w:cs="仿宋_GB2312" w:hint="eastAsia"/>
          <w:color w:val="000000" w:themeColor="text1"/>
          <w:sz w:val="32"/>
          <w:szCs w:val="32"/>
        </w:rPr>
        <w:t>集中式</w:t>
      </w:r>
      <w:r>
        <w:rPr>
          <w:rFonts w:ascii="宋体" w:eastAsia="仿宋_GB2312" w:hAnsi="宋体" w:cs="仿宋_GB2312" w:hint="eastAsia"/>
          <w:sz w:val="32"/>
          <w:szCs w:val="32"/>
        </w:rPr>
        <w:t>饮用水水源地</w:t>
      </w:r>
      <w:bookmarkStart w:id="9" w:name="_Hlk72774595"/>
      <w:r>
        <w:rPr>
          <w:rFonts w:ascii="宋体" w:eastAsia="仿宋_GB2312" w:hAnsi="宋体" w:cs="仿宋_GB2312" w:hint="eastAsia"/>
          <w:sz w:val="32"/>
          <w:szCs w:val="32"/>
        </w:rPr>
        <w:t>水质</w:t>
      </w:r>
      <w:bookmarkEnd w:id="8"/>
      <w:r>
        <w:rPr>
          <w:rFonts w:ascii="宋体" w:eastAsia="仿宋_GB2312" w:hAnsi="宋体" w:cs="仿宋_GB2312" w:hint="eastAsia"/>
          <w:sz w:val="32"/>
          <w:szCs w:val="32"/>
        </w:rPr>
        <w:t>级别为良好</w:t>
      </w:r>
      <w:bookmarkEnd w:id="9"/>
      <w:r>
        <w:rPr>
          <w:rFonts w:ascii="宋体" w:eastAsia="仿宋_GB2312" w:hAnsi="宋体" w:cs="仿宋_GB2312" w:hint="eastAsia"/>
          <w:sz w:val="32"/>
          <w:szCs w:val="32"/>
        </w:rPr>
        <w:t>，</w:t>
      </w:r>
      <w:r>
        <w:rPr>
          <w:rFonts w:ascii="宋体" w:eastAsia="仿宋_GB2312" w:hAnsi="宋体" w:cs="仿宋_GB2312" w:hint="eastAsia"/>
          <w:color w:val="000000"/>
          <w:sz w:val="32"/>
          <w:szCs w:val="32"/>
        </w:rPr>
        <w:t>与上年度和“十三五”初相比，城市集中饮用水水源地水质级别保持</w:t>
      </w:r>
      <w:r>
        <w:rPr>
          <w:rFonts w:ascii="宋体" w:eastAsia="仿宋_GB2312" w:hAnsi="宋体" w:cs="仿宋_GB2312" w:hint="eastAsia"/>
          <w:color w:val="000000"/>
          <w:sz w:val="32"/>
          <w:szCs w:val="32"/>
        </w:rPr>
        <w:t>为</w:t>
      </w:r>
      <w:r>
        <w:rPr>
          <w:rFonts w:ascii="宋体" w:eastAsia="仿宋_GB2312" w:hAnsi="宋体" w:cs="仿宋_GB2312" w:hint="eastAsia"/>
          <w:color w:val="000000"/>
          <w:sz w:val="32"/>
          <w:szCs w:val="32"/>
        </w:rPr>
        <w:t>良好</w:t>
      </w:r>
      <w:r>
        <w:rPr>
          <w:rFonts w:ascii="宋体" w:eastAsia="仿宋_GB2312" w:hAnsi="宋体" w:cs="仿宋_GB2312" w:hint="eastAsia"/>
          <w:sz w:val="32"/>
          <w:szCs w:val="32"/>
        </w:rPr>
        <w:t>。</w:t>
      </w:r>
    </w:p>
    <w:p w:rsidR="00A16987" w:rsidRDefault="00554674" w:rsidP="00202D7E">
      <w:pPr>
        <w:pStyle w:val="2"/>
        <w:ind w:firstLine="640"/>
        <w:rPr>
          <w:rFonts w:ascii="宋体" w:hAnsi="宋体"/>
        </w:rPr>
      </w:pPr>
      <w:bookmarkStart w:id="10" w:name="_Toc2275"/>
      <w:r>
        <w:rPr>
          <w:rFonts w:ascii="宋体" w:hAnsi="宋体" w:hint="eastAsia"/>
        </w:rPr>
        <w:t>四、声环境质量</w:t>
      </w:r>
      <w:bookmarkEnd w:id="10"/>
    </w:p>
    <w:p w:rsidR="00A16987" w:rsidRDefault="00554674">
      <w:pPr>
        <w:pStyle w:val="Bodytext1"/>
        <w:spacing w:after="0" w:line="590" w:lineRule="exact"/>
        <w:ind w:firstLine="561"/>
        <w:jc w:val="both"/>
        <w:rPr>
          <w:rFonts w:eastAsia="仿宋_GB2312" w:cs="仿宋_GB2312"/>
          <w:sz w:val="32"/>
          <w:szCs w:val="32"/>
        </w:rPr>
      </w:pPr>
      <w:r>
        <w:rPr>
          <w:rFonts w:eastAsia="仿宋_GB2312" w:cs="仿宋_GB2312" w:hint="eastAsia"/>
          <w:color w:val="000000"/>
          <w:sz w:val="32"/>
          <w:szCs w:val="32"/>
        </w:rPr>
        <w:t>2020</w:t>
      </w:r>
      <w:r>
        <w:rPr>
          <w:rFonts w:eastAsia="仿宋_GB2312" w:cs="仿宋_GB2312" w:hint="eastAsia"/>
          <w:color w:val="000000"/>
          <w:sz w:val="32"/>
          <w:szCs w:val="32"/>
        </w:rPr>
        <w:t>年</w:t>
      </w:r>
      <w:r>
        <w:rPr>
          <w:rFonts w:eastAsia="仿宋_GB2312" w:cs="仿宋_GB2312" w:hint="eastAsia"/>
          <w:color w:val="000000"/>
          <w:sz w:val="32"/>
          <w:szCs w:val="32"/>
          <w:lang w:eastAsia="zh-CN"/>
        </w:rPr>
        <w:t>，</w:t>
      </w:r>
      <w:r>
        <w:rPr>
          <w:rFonts w:eastAsia="仿宋_GB2312" w:cs="仿宋_GB2312" w:hint="eastAsia"/>
          <w:color w:val="000000"/>
          <w:sz w:val="32"/>
          <w:szCs w:val="32"/>
        </w:rPr>
        <w:t>城市区域声环境质量级别为较好</w:t>
      </w:r>
      <w:r>
        <w:rPr>
          <w:rFonts w:eastAsia="仿宋_GB2312" w:cs="仿宋_GB2312" w:hint="eastAsia"/>
          <w:color w:val="000000"/>
          <w:sz w:val="32"/>
          <w:szCs w:val="32"/>
          <w:lang w:eastAsia="zh-CN"/>
        </w:rPr>
        <w:t>；</w:t>
      </w:r>
      <w:r>
        <w:rPr>
          <w:rFonts w:eastAsia="仿宋_GB2312" w:cs="仿宋_GB2312" w:hint="eastAsia"/>
          <w:color w:val="000000"/>
          <w:sz w:val="32"/>
          <w:szCs w:val="32"/>
        </w:rPr>
        <w:t>城市道路交通路段达标率为</w:t>
      </w:r>
      <w:r>
        <w:rPr>
          <w:rFonts w:eastAsia="仿宋_GB2312" w:cs="仿宋_GB2312" w:hint="eastAsia"/>
          <w:color w:val="000000"/>
          <w:sz w:val="32"/>
          <w:szCs w:val="32"/>
        </w:rPr>
        <w:t>100%</w:t>
      </w:r>
      <w:r>
        <w:rPr>
          <w:rFonts w:eastAsia="仿宋_GB2312" w:cs="仿宋_GB2312" w:hint="eastAsia"/>
          <w:color w:val="000000"/>
          <w:sz w:val="32"/>
          <w:szCs w:val="32"/>
          <w:lang w:eastAsia="zh-CN"/>
        </w:rPr>
        <w:t>，</w:t>
      </w:r>
      <w:r>
        <w:rPr>
          <w:rFonts w:eastAsia="仿宋_GB2312" w:cs="仿宋_GB2312" w:hint="eastAsia"/>
          <w:color w:val="000000"/>
          <w:sz w:val="32"/>
          <w:szCs w:val="32"/>
        </w:rPr>
        <w:t>级别为好</w:t>
      </w:r>
      <w:r>
        <w:rPr>
          <w:rFonts w:eastAsia="仿宋_GB2312" w:cs="仿宋_GB2312" w:hint="eastAsia"/>
          <w:color w:val="000000"/>
          <w:sz w:val="32"/>
          <w:szCs w:val="32"/>
          <w:lang w:eastAsia="zh-CN"/>
        </w:rPr>
        <w:t>；</w:t>
      </w:r>
      <w:r>
        <w:rPr>
          <w:rFonts w:eastAsia="仿宋_GB2312" w:cs="仿宋_GB2312" w:hint="eastAsia"/>
          <w:color w:val="000000"/>
          <w:sz w:val="32"/>
          <w:szCs w:val="32"/>
        </w:rPr>
        <w:t>城市功能区声环境质量达标率为</w:t>
      </w:r>
      <w:r>
        <w:rPr>
          <w:rFonts w:eastAsia="仿宋_GB2312" w:cs="仿宋_GB2312" w:hint="eastAsia"/>
          <w:color w:val="000000"/>
          <w:sz w:val="32"/>
          <w:szCs w:val="32"/>
          <w:lang w:val="en-US" w:eastAsia="zh-CN" w:bidi="en-US"/>
        </w:rPr>
        <w:t>84.4%</w:t>
      </w:r>
      <w:r>
        <w:rPr>
          <w:rFonts w:eastAsia="仿宋_GB2312" w:cs="仿宋_GB2312" w:hint="eastAsia"/>
          <w:color w:val="000000"/>
          <w:sz w:val="32"/>
          <w:szCs w:val="32"/>
          <w:lang w:val="en-US" w:eastAsia="zh-CN" w:bidi="en-US"/>
        </w:rPr>
        <w:t>。</w:t>
      </w:r>
    </w:p>
    <w:p w:rsidR="00A16987" w:rsidRDefault="00554674">
      <w:pPr>
        <w:pStyle w:val="Bodytext1"/>
        <w:spacing w:after="0" w:line="590" w:lineRule="exact"/>
        <w:ind w:firstLine="561"/>
        <w:jc w:val="both"/>
        <w:rPr>
          <w:rFonts w:eastAsia="仿宋_GB2312" w:cs="仿宋_GB2312"/>
          <w:sz w:val="32"/>
          <w:szCs w:val="32"/>
        </w:rPr>
      </w:pPr>
      <w:r>
        <w:rPr>
          <w:rFonts w:eastAsia="仿宋_GB2312" w:cs="仿宋_GB2312" w:hint="eastAsia"/>
          <w:color w:val="000000"/>
          <w:sz w:val="32"/>
          <w:szCs w:val="32"/>
        </w:rPr>
        <w:t>与</w:t>
      </w:r>
      <w:r>
        <w:rPr>
          <w:rFonts w:eastAsia="仿宋_GB2312" w:cs="仿宋_GB2312" w:hint="eastAsia"/>
          <w:color w:val="000000"/>
          <w:sz w:val="32"/>
          <w:szCs w:val="32"/>
        </w:rPr>
        <w:t>2019</w:t>
      </w:r>
      <w:r>
        <w:rPr>
          <w:rFonts w:eastAsia="仿宋_GB2312" w:cs="仿宋_GB2312" w:hint="eastAsia"/>
          <w:color w:val="000000"/>
          <w:sz w:val="32"/>
          <w:szCs w:val="32"/>
        </w:rPr>
        <w:t>年相比，城市区域声环境质量</w:t>
      </w:r>
      <w:r>
        <w:rPr>
          <w:rFonts w:eastAsia="仿宋_GB2312" w:cs="仿宋_GB2312" w:hint="eastAsia"/>
          <w:color w:val="000000"/>
          <w:sz w:val="32"/>
          <w:szCs w:val="32"/>
          <w:lang w:val="en-US" w:eastAsia="zh-CN"/>
        </w:rPr>
        <w:t>保持</w:t>
      </w:r>
      <w:r>
        <w:rPr>
          <w:rFonts w:eastAsia="仿宋_GB2312" w:cs="仿宋_GB2312" w:hint="eastAsia"/>
          <w:color w:val="000000"/>
          <w:sz w:val="32"/>
          <w:szCs w:val="32"/>
        </w:rPr>
        <w:t>为较好；城市道路交通路段达标率</w:t>
      </w:r>
      <w:r>
        <w:rPr>
          <w:rFonts w:eastAsia="仿宋_GB2312" w:cs="仿宋_GB2312" w:hint="eastAsia"/>
          <w:color w:val="000000"/>
          <w:sz w:val="32"/>
          <w:szCs w:val="32"/>
          <w:lang w:eastAsia="zh-CN"/>
        </w:rPr>
        <w:t>仍为</w:t>
      </w:r>
      <w:r>
        <w:rPr>
          <w:rFonts w:eastAsia="仿宋_GB2312" w:cs="仿宋_GB2312" w:hint="eastAsia"/>
          <w:color w:val="000000"/>
          <w:sz w:val="32"/>
          <w:szCs w:val="32"/>
          <w:lang w:eastAsia="zh-CN"/>
        </w:rPr>
        <w:t>1</w:t>
      </w:r>
      <w:r>
        <w:rPr>
          <w:rFonts w:eastAsia="仿宋_GB2312" w:cs="仿宋_GB2312" w:hint="eastAsia"/>
          <w:color w:val="000000"/>
          <w:sz w:val="32"/>
          <w:szCs w:val="32"/>
        </w:rPr>
        <w:t>00%</w:t>
      </w:r>
      <w:r>
        <w:rPr>
          <w:rFonts w:eastAsia="仿宋_GB2312" w:cs="仿宋_GB2312" w:hint="eastAsia"/>
          <w:color w:val="000000"/>
          <w:sz w:val="32"/>
          <w:szCs w:val="32"/>
        </w:rPr>
        <w:t>，级别</w:t>
      </w:r>
      <w:r>
        <w:rPr>
          <w:rFonts w:eastAsia="仿宋_GB2312" w:cs="仿宋_GB2312" w:hint="eastAsia"/>
          <w:color w:val="000000"/>
          <w:sz w:val="32"/>
          <w:szCs w:val="32"/>
          <w:lang w:val="en-US" w:eastAsia="zh-CN"/>
        </w:rPr>
        <w:t>保持</w:t>
      </w:r>
      <w:r>
        <w:rPr>
          <w:rFonts w:eastAsia="仿宋_GB2312" w:cs="仿宋_GB2312" w:hint="eastAsia"/>
          <w:color w:val="000000"/>
          <w:sz w:val="32"/>
          <w:szCs w:val="32"/>
        </w:rPr>
        <w:t>为好；城市功能区声环境质量达标率</w:t>
      </w:r>
      <w:r>
        <w:rPr>
          <w:rFonts w:eastAsia="仿宋_GB2312" w:cs="仿宋_GB2312" w:hint="eastAsia"/>
          <w:color w:val="000000"/>
          <w:sz w:val="32"/>
          <w:szCs w:val="32"/>
          <w:lang w:eastAsia="zh-CN"/>
        </w:rPr>
        <w:t>下降</w:t>
      </w:r>
      <w:r>
        <w:rPr>
          <w:rFonts w:eastAsia="仿宋_GB2312" w:cs="仿宋_GB2312" w:hint="eastAsia"/>
          <w:color w:val="000000"/>
          <w:sz w:val="32"/>
          <w:szCs w:val="32"/>
          <w:lang w:eastAsia="zh-CN"/>
        </w:rPr>
        <w:t>9</w:t>
      </w:r>
      <w:r>
        <w:rPr>
          <w:rFonts w:eastAsia="仿宋_GB2312" w:cs="仿宋_GB2312" w:hint="eastAsia"/>
          <w:color w:val="000000"/>
          <w:sz w:val="32"/>
          <w:szCs w:val="32"/>
        </w:rPr>
        <w:t>.4</w:t>
      </w:r>
      <w:r>
        <w:rPr>
          <w:rFonts w:eastAsia="仿宋_GB2312" w:cs="仿宋_GB2312" w:hint="eastAsia"/>
          <w:color w:val="000000"/>
          <w:sz w:val="32"/>
          <w:szCs w:val="32"/>
        </w:rPr>
        <w:t>个百分点。</w:t>
      </w:r>
    </w:p>
    <w:p w:rsidR="00A16987" w:rsidRDefault="00554674">
      <w:pPr>
        <w:pStyle w:val="Default"/>
        <w:spacing w:line="590" w:lineRule="exact"/>
        <w:ind w:firstLine="560"/>
        <w:rPr>
          <w:rFonts w:ascii="宋体" w:eastAsia="仿宋_GB2312" w:hAnsi="宋体" w:cs="仿宋_GB2312"/>
          <w:color w:val="000000" w:themeColor="text1"/>
          <w:sz w:val="32"/>
          <w:szCs w:val="32"/>
        </w:rPr>
      </w:pPr>
      <w:r>
        <w:rPr>
          <w:rFonts w:ascii="宋体" w:eastAsia="仿宋_GB2312" w:hAnsi="宋体" w:cs="仿宋_GB2312" w:hint="eastAsia"/>
          <w:b/>
          <w:bCs/>
          <w:color w:val="000000" w:themeColor="text1"/>
          <w:sz w:val="32"/>
          <w:szCs w:val="32"/>
        </w:rPr>
        <w:lastRenderedPageBreak/>
        <w:t>城市区域声环境质量：</w:t>
      </w:r>
      <w:r>
        <w:rPr>
          <w:rFonts w:ascii="宋体" w:eastAsia="仿宋_GB2312" w:hAnsi="宋体" w:cs="仿宋_GB2312" w:hint="eastAsia"/>
          <w:color w:val="000000" w:themeColor="text1"/>
          <w:sz w:val="32"/>
          <w:szCs w:val="32"/>
        </w:rPr>
        <w:t>2020</w:t>
      </w:r>
      <w:r>
        <w:rPr>
          <w:rFonts w:ascii="宋体" w:eastAsia="仿宋_GB2312" w:hAnsi="宋体" w:cs="仿宋_GB2312" w:hint="eastAsia"/>
          <w:color w:val="000000" w:themeColor="text1"/>
          <w:sz w:val="32"/>
          <w:szCs w:val="32"/>
        </w:rPr>
        <w:t>年</w:t>
      </w:r>
      <w:r>
        <w:rPr>
          <w:rFonts w:ascii="宋体" w:eastAsia="仿宋_GB2312" w:hAnsi="宋体" w:cs="仿宋_GB2312" w:hint="eastAsia"/>
          <w:color w:val="000000" w:themeColor="text1"/>
          <w:sz w:val="32"/>
          <w:szCs w:val="32"/>
        </w:rPr>
        <w:t>，</w:t>
      </w:r>
      <w:r>
        <w:rPr>
          <w:rFonts w:ascii="宋体" w:eastAsia="仿宋_GB2312" w:hAnsi="宋体" w:cs="仿宋_GB2312" w:hint="eastAsia"/>
          <w:color w:val="000000" w:themeColor="text1"/>
          <w:sz w:val="32"/>
          <w:szCs w:val="32"/>
        </w:rPr>
        <w:t>城市区域声环境平均等效声级为</w:t>
      </w:r>
      <w:r>
        <w:rPr>
          <w:rFonts w:ascii="宋体" w:eastAsia="仿宋_GB2312" w:hAnsi="宋体" w:cs="仿宋_GB2312" w:hint="eastAsia"/>
          <w:color w:val="000000" w:themeColor="text1"/>
          <w:sz w:val="32"/>
          <w:szCs w:val="32"/>
        </w:rPr>
        <w:t>53.2</w:t>
      </w:r>
      <w:r>
        <w:rPr>
          <w:rFonts w:ascii="宋体" w:eastAsia="仿宋_GB2312" w:hAnsi="宋体" w:cs="仿宋_GB2312" w:hint="eastAsia"/>
          <w:color w:val="000000" w:themeColor="text1"/>
          <w:sz w:val="32"/>
          <w:szCs w:val="32"/>
        </w:rPr>
        <w:t>分贝，声环境质量等级为二级，评价结果为较好</w:t>
      </w:r>
      <w:r>
        <w:rPr>
          <w:rFonts w:ascii="宋体" w:eastAsia="仿宋_GB2312" w:hAnsi="宋体" w:cs="仿宋_GB2312" w:hint="eastAsia"/>
          <w:color w:val="000000" w:themeColor="text1"/>
          <w:sz w:val="32"/>
          <w:szCs w:val="32"/>
        </w:rPr>
        <w:t>；</w:t>
      </w:r>
      <w:r>
        <w:rPr>
          <w:rFonts w:ascii="宋体" w:eastAsia="仿宋_GB2312" w:hAnsi="宋体" w:cs="仿宋_GB2312" w:hint="eastAsia"/>
          <w:color w:val="000000" w:themeColor="text1"/>
          <w:sz w:val="32"/>
          <w:szCs w:val="32"/>
        </w:rPr>
        <w:t>“十三五”</w:t>
      </w:r>
      <w:r>
        <w:rPr>
          <w:rFonts w:ascii="宋体" w:eastAsia="仿宋_GB2312" w:hAnsi="宋体" w:cs="仿宋_GB2312" w:hint="eastAsia"/>
          <w:color w:val="000000" w:themeColor="text1"/>
          <w:sz w:val="32"/>
          <w:szCs w:val="32"/>
        </w:rPr>
        <w:t>期间</w:t>
      </w:r>
      <w:r>
        <w:rPr>
          <w:rFonts w:ascii="宋体" w:eastAsia="仿宋_GB2312" w:hAnsi="宋体" w:cs="仿宋_GB2312" w:hint="eastAsia"/>
          <w:color w:val="000000" w:themeColor="text1"/>
          <w:sz w:val="32"/>
          <w:szCs w:val="32"/>
        </w:rPr>
        <w:t>，城市区域声环境质量未发生级别变化。</w:t>
      </w:r>
    </w:p>
    <w:p w:rsidR="00A16987" w:rsidRDefault="00554674">
      <w:pPr>
        <w:pStyle w:val="Default"/>
        <w:spacing w:line="590" w:lineRule="exact"/>
        <w:ind w:firstLine="560"/>
        <w:rPr>
          <w:rFonts w:ascii="宋体" w:eastAsia="仿宋_GB2312" w:hAnsi="宋体" w:cs="仿宋_GB2312"/>
          <w:color w:val="000000" w:themeColor="text1"/>
          <w:sz w:val="32"/>
          <w:szCs w:val="32"/>
        </w:rPr>
      </w:pPr>
      <w:r>
        <w:rPr>
          <w:rFonts w:ascii="宋体" w:eastAsia="仿宋_GB2312" w:hAnsi="宋体" w:cs="仿宋_GB2312" w:hint="eastAsia"/>
          <w:b/>
          <w:bCs/>
          <w:color w:val="000000" w:themeColor="text1"/>
          <w:sz w:val="32"/>
          <w:szCs w:val="32"/>
        </w:rPr>
        <w:t>城市道路交通环境质量：</w:t>
      </w:r>
      <w:r>
        <w:rPr>
          <w:rFonts w:ascii="宋体" w:eastAsia="仿宋_GB2312" w:hAnsi="宋体" w:cs="仿宋_GB2312" w:hint="eastAsia"/>
          <w:color w:val="000000" w:themeColor="text1"/>
          <w:sz w:val="32"/>
          <w:szCs w:val="32"/>
        </w:rPr>
        <w:t>2020</w:t>
      </w:r>
      <w:r>
        <w:rPr>
          <w:rFonts w:ascii="宋体" w:eastAsia="仿宋_GB2312" w:hAnsi="宋体" w:cs="仿宋_GB2312" w:hint="eastAsia"/>
          <w:color w:val="000000" w:themeColor="text1"/>
          <w:sz w:val="32"/>
          <w:szCs w:val="32"/>
        </w:rPr>
        <w:t>年</w:t>
      </w:r>
      <w:r>
        <w:rPr>
          <w:rFonts w:ascii="宋体" w:eastAsia="仿宋_GB2312" w:hAnsi="宋体" w:cs="仿宋_GB2312" w:hint="eastAsia"/>
          <w:color w:val="000000" w:themeColor="text1"/>
          <w:sz w:val="32"/>
          <w:szCs w:val="32"/>
        </w:rPr>
        <w:t>，</w:t>
      </w:r>
      <w:r>
        <w:rPr>
          <w:rFonts w:ascii="宋体" w:eastAsia="仿宋_GB2312" w:hAnsi="宋体" w:cs="仿宋_GB2312" w:hint="eastAsia"/>
          <w:color w:val="000000" w:themeColor="text1"/>
          <w:sz w:val="32"/>
          <w:szCs w:val="32"/>
        </w:rPr>
        <w:t>城市道路交通噪声平均等效声级为</w:t>
      </w:r>
      <w:r>
        <w:rPr>
          <w:rFonts w:ascii="宋体" w:eastAsia="仿宋_GB2312" w:hAnsi="宋体" w:cs="仿宋_GB2312" w:hint="eastAsia"/>
          <w:color w:val="000000" w:themeColor="text1"/>
          <w:sz w:val="32"/>
          <w:szCs w:val="32"/>
        </w:rPr>
        <w:t>64.8</w:t>
      </w:r>
      <w:r>
        <w:rPr>
          <w:rFonts w:ascii="宋体" w:eastAsia="仿宋_GB2312" w:hAnsi="宋体" w:cs="仿宋_GB2312" w:hint="eastAsia"/>
          <w:color w:val="000000" w:themeColor="text1"/>
          <w:sz w:val="32"/>
          <w:szCs w:val="32"/>
        </w:rPr>
        <w:t>分贝，与上年相比较下降</w:t>
      </w:r>
      <w:r>
        <w:rPr>
          <w:rFonts w:ascii="宋体" w:eastAsia="仿宋_GB2312" w:hAnsi="宋体" w:cs="仿宋_GB2312" w:hint="eastAsia"/>
          <w:color w:val="000000" w:themeColor="text1"/>
          <w:sz w:val="32"/>
          <w:szCs w:val="32"/>
        </w:rPr>
        <w:t>0.4</w:t>
      </w:r>
      <w:r>
        <w:rPr>
          <w:rFonts w:ascii="宋体" w:eastAsia="仿宋_GB2312" w:hAnsi="宋体" w:cs="仿宋_GB2312" w:hint="eastAsia"/>
          <w:color w:val="000000" w:themeColor="text1"/>
          <w:sz w:val="32"/>
          <w:szCs w:val="32"/>
        </w:rPr>
        <w:t>分贝，路段达标率为</w:t>
      </w:r>
      <w:r>
        <w:rPr>
          <w:rFonts w:ascii="宋体" w:eastAsia="仿宋_GB2312" w:hAnsi="宋体" w:cs="仿宋_GB2312" w:hint="eastAsia"/>
          <w:color w:val="000000" w:themeColor="text1"/>
          <w:sz w:val="32"/>
          <w:szCs w:val="32"/>
        </w:rPr>
        <w:t>100%</w:t>
      </w:r>
      <w:r>
        <w:rPr>
          <w:rFonts w:ascii="宋体" w:eastAsia="仿宋_GB2312" w:hAnsi="宋体" w:cs="仿宋_GB2312" w:hint="eastAsia"/>
          <w:color w:val="000000" w:themeColor="text1"/>
          <w:sz w:val="32"/>
          <w:szCs w:val="32"/>
        </w:rPr>
        <w:t>。道路交通噪声强度等级为一级，评价结果为好，平均车流量为</w:t>
      </w:r>
      <w:r>
        <w:rPr>
          <w:rFonts w:ascii="宋体" w:eastAsia="仿宋_GB2312" w:hAnsi="宋体" w:cs="仿宋_GB2312" w:hint="eastAsia"/>
          <w:color w:val="000000" w:themeColor="text1"/>
          <w:sz w:val="32"/>
          <w:szCs w:val="32"/>
        </w:rPr>
        <w:t>958</w:t>
      </w:r>
      <w:r>
        <w:rPr>
          <w:rFonts w:ascii="宋体" w:eastAsia="仿宋_GB2312" w:hAnsi="宋体" w:cs="仿宋_GB2312" w:hint="eastAsia"/>
          <w:color w:val="000000" w:themeColor="text1"/>
          <w:sz w:val="32"/>
          <w:szCs w:val="32"/>
        </w:rPr>
        <w:t>辆</w:t>
      </w:r>
      <w:r>
        <w:rPr>
          <w:rFonts w:ascii="宋体" w:eastAsia="仿宋_GB2312" w:hAnsi="宋体" w:cs="仿宋_GB2312" w:hint="eastAsia"/>
          <w:color w:val="000000" w:themeColor="text1"/>
          <w:sz w:val="32"/>
          <w:szCs w:val="32"/>
        </w:rPr>
        <w:t>/</w:t>
      </w:r>
      <w:r>
        <w:rPr>
          <w:rFonts w:ascii="宋体" w:eastAsia="仿宋_GB2312" w:hAnsi="宋体" w:cs="仿宋_GB2312" w:hint="eastAsia"/>
          <w:color w:val="000000" w:themeColor="text1"/>
          <w:sz w:val="32"/>
          <w:szCs w:val="32"/>
        </w:rPr>
        <w:t>小时。“十三五”</w:t>
      </w:r>
      <w:r>
        <w:rPr>
          <w:rFonts w:ascii="宋体" w:eastAsia="仿宋_GB2312" w:hAnsi="宋体" w:cs="仿宋_GB2312" w:hint="eastAsia"/>
          <w:color w:val="000000" w:themeColor="text1"/>
          <w:sz w:val="32"/>
          <w:szCs w:val="32"/>
        </w:rPr>
        <w:t>期间</w:t>
      </w:r>
      <w:r>
        <w:rPr>
          <w:rFonts w:ascii="宋体" w:eastAsia="仿宋_GB2312" w:hAnsi="宋体" w:cs="仿宋_GB2312" w:hint="eastAsia"/>
          <w:color w:val="000000" w:themeColor="text1"/>
          <w:sz w:val="32"/>
          <w:szCs w:val="32"/>
        </w:rPr>
        <w:t>，城市道路交通声环境质量未发生级别变化。</w:t>
      </w:r>
    </w:p>
    <w:p w:rsidR="00A16987" w:rsidRDefault="00554674" w:rsidP="00202D7E">
      <w:pPr>
        <w:spacing w:line="590" w:lineRule="exact"/>
        <w:ind w:firstLineChars="200" w:firstLine="641"/>
        <w:rPr>
          <w:rFonts w:ascii="宋体" w:eastAsia="仿宋_GB2312" w:hAnsi="宋体" w:cs="仿宋_GB2312"/>
          <w:color w:val="000000" w:themeColor="text1"/>
          <w:sz w:val="32"/>
          <w:szCs w:val="32"/>
        </w:rPr>
      </w:pPr>
      <w:r>
        <w:rPr>
          <w:rFonts w:ascii="宋体" w:eastAsia="仿宋_GB2312" w:hAnsi="宋体" w:cs="仿宋_GB2312" w:hint="eastAsia"/>
          <w:b/>
          <w:bCs/>
          <w:color w:val="000000" w:themeColor="text1"/>
          <w:sz w:val="32"/>
          <w:szCs w:val="32"/>
        </w:rPr>
        <w:t>城市功能区声环境质量：</w:t>
      </w:r>
      <w:r>
        <w:rPr>
          <w:rFonts w:ascii="宋体" w:eastAsia="仿宋_GB2312" w:hAnsi="宋体" w:cs="仿宋_GB2312" w:hint="eastAsia"/>
          <w:color w:val="000000" w:themeColor="text1"/>
          <w:sz w:val="32"/>
          <w:szCs w:val="32"/>
        </w:rPr>
        <w:t>2020</w:t>
      </w:r>
      <w:r>
        <w:rPr>
          <w:rFonts w:ascii="宋体" w:eastAsia="仿宋_GB2312" w:hAnsi="宋体" w:cs="仿宋_GB2312" w:hint="eastAsia"/>
          <w:color w:val="000000" w:themeColor="text1"/>
          <w:sz w:val="32"/>
          <w:szCs w:val="32"/>
        </w:rPr>
        <w:t>年</w:t>
      </w:r>
      <w:r>
        <w:rPr>
          <w:rFonts w:ascii="宋体" w:eastAsia="仿宋_GB2312" w:hAnsi="宋体" w:cs="仿宋_GB2312" w:hint="eastAsia"/>
          <w:color w:val="000000" w:themeColor="text1"/>
          <w:sz w:val="32"/>
          <w:szCs w:val="32"/>
        </w:rPr>
        <w:t>，</w:t>
      </w:r>
      <w:r>
        <w:rPr>
          <w:rFonts w:ascii="宋体" w:eastAsia="仿宋_GB2312" w:hAnsi="宋体" w:cs="仿宋_GB2312" w:hint="eastAsia"/>
          <w:color w:val="000000" w:themeColor="text1"/>
          <w:sz w:val="32"/>
          <w:szCs w:val="32"/>
        </w:rPr>
        <w:t>城市功能区声环境质量测点达标率为</w:t>
      </w:r>
      <w:r>
        <w:rPr>
          <w:rFonts w:ascii="宋体" w:eastAsia="仿宋_GB2312" w:hAnsi="宋体" w:cs="仿宋_GB2312" w:hint="eastAsia"/>
          <w:color w:val="000000" w:themeColor="text1"/>
          <w:sz w:val="32"/>
          <w:szCs w:val="32"/>
        </w:rPr>
        <w:t>84.4%</w:t>
      </w:r>
      <w:r>
        <w:rPr>
          <w:rFonts w:ascii="宋体" w:eastAsia="仿宋_GB2312" w:hAnsi="宋体" w:cs="仿宋_GB2312" w:hint="eastAsia"/>
          <w:color w:val="000000" w:themeColor="text1"/>
          <w:sz w:val="32"/>
          <w:szCs w:val="32"/>
        </w:rPr>
        <w:t>，与上年相比下降</w:t>
      </w:r>
      <w:r>
        <w:rPr>
          <w:rFonts w:ascii="宋体" w:eastAsia="仿宋_GB2312" w:hAnsi="宋体" w:cs="仿宋_GB2312" w:hint="eastAsia"/>
          <w:color w:val="000000" w:themeColor="text1"/>
          <w:sz w:val="32"/>
          <w:szCs w:val="32"/>
        </w:rPr>
        <w:t>9.4</w:t>
      </w:r>
      <w:r>
        <w:rPr>
          <w:rFonts w:ascii="宋体" w:eastAsia="仿宋_GB2312" w:hAnsi="宋体" w:cs="仿宋_GB2312" w:hint="eastAsia"/>
          <w:color w:val="000000" w:themeColor="text1"/>
          <w:sz w:val="32"/>
          <w:szCs w:val="32"/>
        </w:rPr>
        <w:t>个百分点；从时间段分析，昼间功能区噪声好于夜间，昼间功能区测点达标率为</w:t>
      </w:r>
      <w:r>
        <w:rPr>
          <w:rFonts w:ascii="宋体" w:eastAsia="仿宋_GB2312" w:hAnsi="宋体" w:cs="仿宋_GB2312" w:hint="eastAsia"/>
          <w:color w:val="000000" w:themeColor="text1"/>
          <w:sz w:val="32"/>
          <w:szCs w:val="32"/>
        </w:rPr>
        <w:t>93.8%</w:t>
      </w:r>
      <w:r>
        <w:rPr>
          <w:rFonts w:ascii="宋体" w:eastAsia="仿宋_GB2312" w:hAnsi="宋体" w:cs="仿宋_GB2312" w:hint="eastAsia"/>
          <w:color w:val="000000" w:themeColor="text1"/>
          <w:sz w:val="32"/>
          <w:szCs w:val="32"/>
        </w:rPr>
        <w:t>，夜</w:t>
      </w:r>
      <w:r>
        <w:rPr>
          <w:rFonts w:ascii="宋体" w:eastAsia="仿宋_GB2312" w:hAnsi="宋体" w:cs="仿宋_GB2312" w:hint="eastAsia"/>
          <w:color w:val="000000" w:themeColor="text1"/>
          <w:sz w:val="32"/>
          <w:szCs w:val="32"/>
        </w:rPr>
        <w:t>间</w:t>
      </w:r>
      <w:r>
        <w:rPr>
          <w:rFonts w:ascii="宋体" w:eastAsia="仿宋_GB2312" w:hAnsi="宋体" w:cs="仿宋_GB2312" w:hint="eastAsia"/>
          <w:color w:val="000000" w:themeColor="text1"/>
          <w:sz w:val="32"/>
          <w:szCs w:val="32"/>
        </w:rPr>
        <w:t>功能区测点达标率为</w:t>
      </w:r>
      <w:r>
        <w:rPr>
          <w:rFonts w:ascii="宋体" w:eastAsia="仿宋_GB2312" w:hAnsi="宋体" w:cs="仿宋_GB2312" w:hint="eastAsia"/>
          <w:color w:val="000000" w:themeColor="text1"/>
          <w:sz w:val="32"/>
          <w:szCs w:val="32"/>
        </w:rPr>
        <w:t>75%</w:t>
      </w:r>
      <w:r>
        <w:rPr>
          <w:rFonts w:ascii="宋体" w:eastAsia="仿宋_GB2312" w:hAnsi="宋体" w:cs="仿宋_GB2312" w:hint="eastAsia"/>
          <w:color w:val="000000" w:themeColor="text1"/>
          <w:sz w:val="32"/>
          <w:szCs w:val="32"/>
        </w:rPr>
        <w:t>，与上年相比分别下降</w:t>
      </w:r>
      <w:r>
        <w:rPr>
          <w:rFonts w:ascii="宋体" w:eastAsia="仿宋_GB2312" w:hAnsi="宋体" w:cs="仿宋_GB2312" w:hint="eastAsia"/>
          <w:color w:val="000000" w:themeColor="text1"/>
          <w:sz w:val="32"/>
          <w:szCs w:val="32"/>
        </w:rPr>
        <w:t>6.2</w:t>
      </w:r>
      <w:r>
        <w:rPr>
          <w:rFonts w:ascii="宋体" w:eastAsia="仿宋_GB2312" w:hAnsi="宋体" w:cs="仿宋_GB2312" w:hint="eastAsia"/>
          <w:color w:val="000000" w:themeColor="text1"/>
          <w:sz w:val="32"/>
          <w:szCs w:val="32"/>
        </w:rPr>
        <w:t>、</w:t>
      </w:r>
      <w:r>
        <w:rPr>
          <w:rFonts w:ascii="宋体" w:eastAsia="仿宋_GB2312" w:hAnsi="宋体" w:cs="仿宋_GB2312" w:hint="eastAsia"/>
          <w:color w:val="000000" w:themeColor="text1"/>
          <w:sz w:val="32"/>
          <w:szCs w:val="32"/>
        </w:rPr>
        <w:t>12.5</w:t>
      </w:r>
      <w:r>
        <w:rPr>
          <w:rFonts w:ascii="宋体" w:eastAsia="仿宋_GB2312" w:hAnsi="宋体" w:cs="仿宋_GB2312" w:hint="eastAsia"/>
          <w:color w:val="000000" w:themeColor="text1"/>
          <w:sz w:val="32"/>
          <w:szCs w:val="32"/>
        </w:rPr>
        <w:t>个百分点。与</w:t>
      </w:r>
      <w:r>
        <w:rPr>
          <w:rFonts w:ascii="宋体" w:eastAsia="仿宋_GB2312" w:hAnsi="宋体" w:cs="仿宋_GB2312" w:hint="eastAsia"/>
          <w:color w:val="000000" w:themeColor="text1"/>
          <w:sz w:val="32"/>
          <w:szCs w:val="32"/>
          <w:lang w:val="zh-CN" w:bidi="zh-CN"/>
        </w:rPr>
        <w:t>“十三</w:t>
      </w:r>
      <w:r>
        <w:rPr>
          <w:rFonts w:ascii="宋体" w:eastAsia="仿宋_GB2312" w:hAnsi="宋体" w:cs="仿宋_GB2312" w:hint="eastAsia"/>
          <w:color w:val="000000" w:themeColor="text1"/>
          <w:sz w:val="32"/>
          <w:szCs w:val="32"/>
        </w:rPr>
        <w:t>五”初相比，功能区声环境质量测</w:t>
      </w:r>
      <w:r>
        <w:rPr>
          <w:rFonts w:ascii="宋体" w:eastAsia="仿宋_GB2312" w:hAnsi="宋体" w:cs="仿宋_GB2312" w:hint="eastAsia"/>
          <w:color w:val="000000" w:themeColor="text1"/>
          <w:sz w:val="32"/>
          <w:szCs w:val="32"/>
        </w:rPr>
        <w:t>点达标率下降</w:t>
      </w:r>
      <w:r>
        <w:rPr>
          <w:rFonts w:ascii="宋体" w:eastAsia="仿宋_GB2312" w:hAnsi="宋体" w:cs="仿宋_GB2312" w:hint="eastAsia"/>
          <w:color w:val="000000" w:themeColor="text1"/>
          <w:sz w:val="32"/>
          <w:szCs w:val="32"/>
        </w:rPr>
        <w:t>15.6</w:t>
      </w:r>
      <w:r>
        <w:rPr>
          <w:rFonts w:ascii="宋体" w:eastAsia="仿宋_GB2312" w:hAnsi="宋体" w:cs="仿宋_GB2312" w:hint="eastAsia"/>
          <w:color w:val="000000" w:themeColor="text1"/>
          <w:sz w:val="32"/>
          <w:szCs w:val="32"/>
        </w:rPr>
        <w:t>个百分点，其中，昼间、夜间分别下降</w:t>
      </w:r>
      <w:r>
        <w:rPr>
          <w:rFonts w:ascii="宋体" w:eastAsia="仿宋_GB2312" w:hAnsi="宋体" w:cs="仿宋_GB2312" w:hint="eastAsia"/>
          <w:color w:val="000000" w:themeColor="text1"/>
          <w:sz w:val="32"/>
          <w:szCs w:val="32"/>
        </w:rPr>
        <w:t>6.7</w:t>
      </w:r>
      <w:r>
        <w:rPr>
          <w:rFonts w:ascii="宋体" w:eastAsia="仿宋_GB2312" w:hAnsi="宋体" w:cs="仿宋_GB2312" w:hint="eastAsia"/>
          <w:color w:val="000000" w:themeColor="text1"/>
          <w:sz w:val="32"/>
          <w:szCs w:val="32"/>
        </w:rPr>
        <w:t>、</w:t>
      </w:r>
      <w:r>
        <w:rPr>
          <w:rFonts w:ascii="宋体" w:eastAsia="仿宋_GB2312" w:hAnsi="宋体" w:cs="仿宋_GB2312" w:hint="eastAsia"/>
          <w:color w:val="000000" w:themeColor="text1"/>
          <w:sz w:val="32"/>
          <w:szCs w:val="32"/>
          <w:lang w:bidi="en-US"/>
        </w:rPr>
        <w:t>25</w:t>
      </w:r>
      <w:r>
        <w:rPr>
          <w:rFonts w:ascii="宋体" w:eastAsia="仿宋_GB2312" w:hAnsi="宋体" w:cs="仿宋_GB2312" w:hint="eastAsia"/>
          <w:color w:val="000000" w:themeColor="text1"/>
          <w:sz w:val="32"/>
          <w:szCs w:val="32"/>
        </w:rPr>
        <w:t>个百分点。</w:t>
      </w:r>
    </w:p>
    <w:p w:rsidR="00A16987" w:rsidRDefault="00554674" w:rsidP="00202D7E">
      <w:pPr>
        <w:pStyle w:val="2"/>
        <w:ind w:firstLine="640"/>
        <w:rPr>
          <w:rFonts w:ascii="宋体" w:hAnsi="宋体"/>
        </w:rPr>
      </w:pPr>
      <w:bookmarkStart w:id="11" w:name="_Toc9244"/>
      <w:r>
        <w:rPr>
          <w:rFonts w:ascii="宋体" w:hAnsi="宋体" w:hint="eastAsia"/>
        </w:rPr>
        <w:t>五、辐射环境质量</w:t>
      </w:r>
      <w:bookmarkEnd w:id="11"/>
    </w:p>
    <w:p w:rsidR="00A16987" w:rsidRDefault="00554674">
      <w:pPr>
        <w:spacing w:line="590" w:lineRule="exact"/>
        <w:ind w:firstLineChars="200" w:firstLine="640"/>
        <w:rPr>
          <w:rFonts w:ascii="宋体" w:eastAsia="仿宋_GB2312" w:hAnsi="宋体" w:cs="仿宋_GB2312"/>
          <w:color w:val="000000" w:themeColor="text1"/>
          <w:sz w:val="32"/>
          <w:szCs w:val="32"/>
        </w:rPr>
      </w:pPr>
      <w:r>
        <w:rPr>
          <w:rFonts w:ascii="宋体" w:eastAsia="仿宋_GB2312" w:hAnsi="宋体" w:cs="仿宋_GB2312" w:hint="eastAsia"/>
          <w:color w:val="000000" w:themeColor="text1"/>
          <w:sz w:val="32"/>
          <w:szCs w:val="32"/>
        </w:rPr>
        <w:t>2020</w:t>
      </w:r>
      <w:r>
        <w:rPr>
          <w:rFonts w:ascii="宋体" w:eastAsia="仿宋_GB2312" w:hAnsi="宋体" w:cs="仿宋_GB2312" w:hint="eastAsia"/>
          <w:color w:val="000000" w:themeColor="text1"/>
          <w:sz w:val="32"/>
          <w:szCs w:val="32"/>
        </w:rPr>
        <w:t>年</w:t>
      </w:r>
      <w:r>
        <w:rPr>
          <w:rFonts w:ascii="宋体" w:eastAsia="仿宋_GB2312" w:hAnsi="宋体" w:cs="仿宋_GB2312" w:hint="eastAsia"/>
          <w:color w:val="000000" w:themeColor="text1"/>
          <w:sz w:val="32"/>
          <w:szCs w:val="32"/>
        </w:rPr>
        <w:t>，</w:t>
      </w:r>
      <w:r>
        <w:rPr>
          <w:rFonts w:ascii="宋体" w:eastAsia="仿宋_GB2312" w:hAnsi="宋体" w:cs="仿宋_GB2312" w:hint="eastAsia"/>
          <w:color w:val="000000" w:themeColor="text1"/>
          <w:sz w:val="32"/>
          <w:szCs w:val="32"/>
        </w:rPr>
        <w:t>辐射环境质量状况继续保持良好水平。电离辐射、γ辐射空气吸收剂量率在天然本底值波动范围内；饮用水源地水质、γ放射性活度低于生活饮用水卫生标准限值；电磁环境电磁辐射强度达到相关国家标准要求，</w:t>
      </w:r>
      <w:r>
        <w:rPr>
          <w:rFonts w:ascii="宋体" w:eastAsia="仿宋_GB2312" w:hAnsi="宋体" w:cs="仿宋_GB2312" w:hint="eastAsia"/>
          <w:color w:val="000000" w:themeColor="text1"/>
          <w:sz w:val="32"/>
          <w:szCs w:val="32"/>
        </w:rPr>
        <w:t>未</w:t>
      </w:r>
      <w:r>
        <w:rPr>
          <w:rFonts w:ascii="宋体" w:eastAsia="仿宋_GB2312" w:hAnsi="宋体" w:cs="仿宋_GB2312" w:hint="eastAsia"/>
          <w:color w:val="000000" w:themeColor="text1"/>
          <w:sz w:val="32"/>
          <w:szCs w:val="32"/>
        </w:rPr>
        <w:t>发生辐射安全事故。“十三五”期间，辐射环境良好，电离辐射保持在天然辐射本底水平，电磁辐射强度低于国家标准。</w:t>
      </w:r>
    </w:p>
    <w:p w:rsidR="00A16987" w:rsidRDefault="00554674" w:rsidP="00202D7E">
      <w:pPr>
        <w:pStyle w:val="2"/>
        <w:ind w:firstLine="640"/>
        <w:rPr>
          <w:rFonts w:ascii="宋体" w:hAnsi="宋体"/>
        </w:rPr>
      </w:pPr>
      <w:bookmarkStart w:id="12" w:name="_Toc12945"/>
      <w:r>
        <w:rPr>
          <w:rFonts w:ascii="宋体" w:hAnsi="宋体" w:hint="eastAsia"/>
        </w:rPr>
        <w:lastRenderedPageBreak/>
        <w:t>六、生态环境质量</w:t>
      </w:r>
      <w:bookmarkEnd w:id="12"/>
    </w:p>
    <w:p w:rsidR="00A16987" w:rsidRDefault="00554674">
      <w:pPr>
        <w:spacing w:line="590" w:lineRule="exact"/>
        <w:ind w:firstLineChars="200" w:firstLine="640"/>
        <w:rPr>
          <w:rFonts w:ascii="宋体" w:eastAsia="仿宋_GB2312" w:hAnsi="宋体" w:cs="仿宋_GB2312"/>
          <w:color w:val="000000" w:themeColor="text1"/>
          <w:sz w:val="32"/>
          <w:szCs w:val="32"/>
        </w:rPr>
      </w:pPr>
      <w:r>
        <w:rPr>
          <w:rFonts w:ascii="宋体" w:eastAsia="仿宋_GB2312" w:hAnsi="宋体" w:cs="仿宋_GB2312" w:hint="eastAsia"/>
          <w:color w:val="000000" w:themeColor="text1"/>
          <w:sz w:val="32"/>
          <w:szCs w:val="32"/>
        </w:rPr>
        <w:t>2020</w:t>
      </w:r>
      <w:r>
        <w:rPr>
          <w:rFonts w:ascii="宋体" w:eastAsia="仿宋_GB2312" w:hAnsi="宋体" w:cs="仿宋_GB2312" w:hint="eastAsia"/>
          <w:color w:val="000000" w:themeColor="text1"/>
          <w:sz w:val="32"/>
          <w:szCs w:val="32"/>
        </w:rPr>
        <w:t>年，</w:t>
      </w:r>
      <w:r>
        <w:rPr>
          <w:rFonts w:ascii="宋体" w:eastAsia="仿宋_GB2312" w:hAnsi="宋体" w:cs="仿宋_GB2312" w:hint="eastAsia"/>
          <w:color w:val="000000" w:themeColor="text1"/>
          <w:sz w:val="32"/>
          <w:szCs w:val="32"/>
        </w:rPr>
        <w:t>生态环境状况指数（</w:t>
      </w:r>
      <w:r>
        <w:rPr>
          <w:rFonts w:ascii="宋体" w:eastAsia="仿宋_GB2312" w:hAnsi="宋体" w:cs="仿宋_GB2312" w:hint="eastAsia"/>
          <w:color w:val="000000" w:themeColor="text1"/>
          <w:sz w:val="32"/>
          <w:szCs w:val="32"/>
        </w:rPr>
        <w:t>EI</w:t>
      </w:r>
      <w:r>
        <w:rPr>
          <w:rFonts w:ascii="宋体" w:eastAsia="仿宋_GB2312" w:hAnsi="宋体" w:cs="仿宋_GB2312" w:hint="eastAsia"/>
          <w:color w:val="000000" w:themeColor="text1"/>
          <w:sz w:val="32"/>
          <w:szCs w:val="32"/>
        </w:rPr>
        <w:t>）</w:t>
      </w:r>
      <w:r>
        <w:rPr>
          <w:rFonts w:ascii="宋体" w:eastAsia="仿宋_GB2312" w:hAnsi="宋体" w:cs="仿宋_GB2312" w:hint="eastAsia"/>
          <w:color w:val="000000" w:themeColor="text1"/>
          <w:sz w:val="32"/>
          <w:szCs w:val="32"/>
        </w:rPr>
        <w:t>68.4</w:t>
      </w:r>
      <w:r>
        <w:rPr>
          <w:rFonts w:ascii="宋体" w:eastAsia="仿宋_GB2312" w:hAnsi="宋体" w:cs="仿宋_GB2312" w:hint="eastAsia"/>
          <w:color w:val="000000" w:themeColor="text1"/>
          <w:sz w:val="32"/>
          <w:szCs w:val="32"/>
        </w:rPr>
        <w:t>，生态环境状况级别为“良”。与上年度相比，指数</w:t>
      </w:r>
      <w:r>
        <w:rPr>
          <w:rFonts w:ascii="宋体" w:eastAsia="仿宋_GB2312" w:hAnsi="宋体" w:cs="仿宋_GB2312" w:hint="eastAsia"/>
          <w:color w:val="000000" w:themeColor="text1"/>
          <w:sz w:val="32"/>
          <w:szCs w:val="32"/>
        </w:rPr>
        <w:t>EI</w:t>
      </w:r>
      <w:r>
        <w:rPr>
          <w:rFonts w:ascii="宋体" w:eastAsia="仿宋_GB2312" w:hAnsi="宋体" w:cs="仿宋_GB2312" w:hint="eastAsia"/>
          <w:color w:val="000000" w:themeColor="text1"/>
          <w:sz w:val="32"/>
          <w:szCs w:val="32"/>
        </w:rPr>
        <w:t>上升</w:t>
      </w:r>
      <w:r>
        <w:rPr>
          <w:rFonts w:ascii="宋体" w:eastAsia="仿宋_GB2312" w:hAnsi="宋体" w:cs="仿宋_GB2312" w:hint="eastAsia"/>
          <w:color w:val="000000" w:themeColor="text1"/>
          <w:sz w:val="32"/>
          <w:szCs w:val="32"/>
        </w:rPr>
        <w:t>2.0</w:t>
      </w:r>
      <w:r>
        <w:rPr>
          <w:rFonts w:ascii="宋体" w:eastAsia="仿宋_GB2312" w:hAnsi="宋体" w:cs="仿宋_GB2312" w:hint="eastAsia"/>
          <w:color w:val="000000" w:themeColor="text1"/>
          <w:sz w:val="32"/>
          <w:szCs w:val="32"/>
        </w:rPr>
        <w:t>，生态环境质量</w:t>
      </w:r>
      <w:r>
        <w:rPr>
          <w:rFonts w:ascii="宋体" w:eastAsia="仿宋_GB2312" w:hAnsi="宋体" w:cs="仿宋_GB2312" w:hint="eastAsia"/>
          <w:color w:val="000000" w:themeColor="text1"/>
          <w:sz w:val="32"/>
          <w:szCs w:val="32"/>
        </w:rPr>
        <w:t>有所改善</w:t>
      </w:r>
      <w:r>
        <w:rPr>
          <w:rFonts w:ascii="宋体" w:eastAsia="仿宋_GB2312" w:hAnsi="宋体" w:cs="仿宋_GB2312" w:hint="eastAsia"/>
          <w:color w:val="000000" w:themeColor="text1"/>
          <w:sz w:val="32"/>
          <w:szCs w:val="32"/>
        </w:rPr>
        <w:t>，生态环境状况呈现波动特征。“十三五”期间，生态环境状况指数连续五年上升，生态环境质量持续变好，生态环境状况呈向好波动特征。</w:t>
      </w:r>
    </w:p>
    <w:p w:rsidR="00A16987" w:rsidRDefault="00554674" w:rsidP="00202D7E">
      <w:pPr>
        <w:pStyle w:val="2"/>
        <w:ind w:firstLine="640"/>
        <w:rPr>
          <w:rFonts w:ascii="宋体" w:hAnsi="宋体"/>
        </w:rPr>
      </w:pPr>
      <w:bookmarkStart w:id="13" w:name="_Toc8260"/>
      <w:r>
        <w:rPr>
          <w:rFonts w:ascii="宋体" w:hAnsi="宋体" w:hint="eastAsia"/>
        </w:rPr>
        <w:t>七、环境质量目标考核完成情况</w:t>
      </w:r>
      <w:bookmarkEnd w:id="13"/>
    </w:p>
    <w:p w:rsidR="00A16987" w:rsidRDefault="00554674">
      <w:pPr>
        <w:pStyle w:val="Bodytext1"/>
        <w:spacing w:after="0" w:line="590" w:lineRule="exact"/>
        <w:ind w:firstLine="540"/>
        <w:jc w:val="both"/>
        <w:rPr>
          <w:rFonts w:eastAsia="仿宋_GB2312" w:cs="仿宋_GB2312"/>
          <w:b/>
          <w:bCs/>
          <w:sz w:val="32"/>
          <w:szCs w:val="32"/>
        </w:rPr>
      </w:pPr>
      <w:r>
        <w:rPr>
          <w:rFonts w:eastAsia="仿宋_GB2312" w:cs="仿宋_GB2312" w:hint="eastAsia"/>
          <w:b/>
          <w:bCs/>
          <w:noProof/>
          <w:color w:val="000000"/>
          <w:kern w:val="0"/>
          <w:sz w:val="32"/>
          <w:szCs w:val="32"/>
          <w:lang w:val="en-US" w:eastAsia="zh-CN" w:bidi="ar-SA"/>
        </w:rPr>
        <w:drawing>
          <wp:anchor distT="0" distB="0" distL="114300" distR="114300" simplePos="0" relativeHeight="251660288" behindDoc="0" locked="0" layoutInCell="1" allowOverlap="1">
            <wp:simplePos x="0" y="0"/>
            <wp:positionH relativeFrom="margin">
              <wp:posOffset>0</wp:posOffset>
            </wp:positionH>
            <wp:positionV relativeFrom="paragraph">
              <wp:posOffset>485140</wp:posOffset>
            </wp:positionV>
            <wp:extent cx="5602605" cy="1810385"/>
            <wp:effectExtent l="0" t="0" r="17145" b="18415"/>
            <wp:wrapSquare wrapText="bothSides"/>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eastAsia="仿宋_GB2312" w:cs="仿宋_GB2312" w:hint="eastAsia"/>
          <w:b/>
          <w:bCs/>
          <w:color w:val="000000" w:themeColor="text1"/>
          <w:sz w:val="32"/>
          <w:szCs w:val="32"/>
        </w:rPr>
        <w:t>环境空气质量</w:t>
      </w:r>
      <w:r>
        <w:rPr>
          <w:rFonts w:eastAsia="仿宋_GB2312" w:cs="仿宋_GB2312" w:hint="eastAsia"/>
          <w:b/>
          <w:bCs/>
          <w:sz w:val="32"/>
          <w:szCs w:val="32"/>
          <w:lang w:eastAsia="zh-CN"/>
        </w:rPr>
        <w:t xml:space="preserve"> </w:t>
      </w:r>
      <w:r>
        <w:rPr>
          <w:rFonts w:eastAsia="仿宋_GB2312" w:cs="仿宋_GB2312" w:hint="eastAsia"/>
          <w:b/>
          <w:bCs/>
          <w:sz w:val="32"/>
          <w:szCs w:val="32"/>
        </w:rPr>
        <w:t xml:space="preserve"> </w:t>
      </w:r>
      <w:r>
        <w:rPr>
          <w:rFonts w:eastAsia="仿宋_GB2312" w:cs="仿宋_GB2312" w:hint="eastAsia"/>
          <w:color w:val="000000" w:themeColor="text1"/>
          <w:sz w:val="32"/>
          <w:szCs w:val="32"/>
        </w:rPr>
        <w:t>2020</w:t>
      </w:r>
      <w:r>
        <w:rPr>
          <w:rFonts w:eastAsia="仿宋_GB2312" w:cs="仿宋_GB2312" w:hint="eastAsia"/>
          <w:color w:val="000000" w:themeColor="text1"/>
          <w:sz w:val="32"/>
          <w:szCs w:val="32"/>
        </w:rPr>
        <w:t>年</w:t>
      </w:r>
      <w:r>
        <w:rPr>
          <w:rFonts w:eastAsia="仿宋_GB2312" w:cs="仿宋_GB2312" w:hint="eastAsia"/>
          <w:color w:val="000000" w:themeColor="text1"/>
          <w:sz w:val="32"/>
          <w:szCs w:val="32"/>
          <w:lang w:eastAsia="zh-CN"/>
        </w:rPr>
        <w:t>，</w:t>
      </w:r>
      <w:r>
        <w:rPr>
          <w:rFonts w:eastAsia="仿宋_GB2312" w:cs="仿宋_GB2312" w:hint="eastAsia"/>
          <w:color w:val="000000" w:themeColor="text1"/>
          <w:sz w:val="32"/>
          <w:szCs w:val="32"/>
          <w:lang w:val="en-US" w:eastAsia="zh-CN"/>
        </w:rPr>
        <w:t>环境空气</w:t>
      </w:r>
      <w:r>
        <w:rPr>
          <w:rFonts w:eastAsia="仿宋_GB2312" w:cs="仿宋_GB2312" w:hint="eastAsia"/>
          <w:color w:val="000000"/>
          <w:sz w:val="32"/>
          <w:szCs w:val="32"/>
        </w:rPr>
        <w:t>优良天数</w:t>
      </w:r>
      <w:r>
        <w:rPr>
          <w:rFonts w:eastAsia="仿宋_GB2312" w:cs="仿宋_GB2312" w:hint="eastAsia"/>
          <w:color w:val="000000"/>
          <w:sz w:val="32"/>
          <w:szCs w:val="32"/>
          <w:lang w:eastAsia="zh-CN"/>
        </w:rPr>
        <w:t>2</w:t>
      </w:r>
      <w:r>
        <w:rPr>
          <w:rFonts w:eastAsia="仿宋_GB2312" w:cs="仿宋_GB2312" w:hint="eastAsia"/>
          <w:color w:val="000000"/>
          <w:sz w:val="32"/>
          <w:szCs w:val="32"/>
        </w:rPr>
        <w:t>29</w:t>
      </w:r>
      <w:r>
        <w:rPr>
          <w:rFonts w:eastAsia="仿宋_GB2312" w:cs="仿宋_GB2312" w:hint="eastAsia"/>
          <w:color w:val="000000"/>
          <w:sz w:val="32"/>
          <w:szCs w:val="32"/>
          <w:lang w:eastAsia="zh-CN"/>
        </w:rPr>
        <w:t>天，超额完成</w:t>
      </w:r>
      <w:r>
        <w:rPr>
          <w:rFonts w:eastAsia="仿宋_GB2312" w:cs="仿宋_GB2312" w:hint="eastAsia"/>
          <w:color w:val="000000" w:themeColor="text1"/>
          <w:sz w:val="32"/>
          <w:szCs w:val="32"/>
        </w:rPr>
        <w:t>2020</w:t>
      </w:r>
      <w:r>
        <w:rPr>
          <w:rFonts w:eastAsia="仿宋_GB2312" w:cs="仿宋_GB2312" w:hint="eastAsia"/>
          <w:color w:val="000000" w:themeColor="text1"/>
          <w:sz w:val="32"/>
          <w:szCs w:val="32"/>
        </w:rPr>
        <w:t>年</w:t>
      </w:r>
      <w:r>
        <w:rPr>
          <w:rFonts w:eastAsia="仿宋_GB2312" w:cs="仿宋_GB2312" w:hint="eastAsia"/>
          <w:color w:val="000000" w:themeColor="text1"/>
          <w:sz w:val="32"/>
          <w:szCs w:val="32"/>
          <w:lang w:eastAsia="zh-CN"/>
        </w:rPr>
        <w:t>省定</w:t>
      </w:r>
      <w:r>
        <w:rPr>
          <w:rFonts w:eastAsia="仿宋_GB2312" w:cs="仿宋_GB2312" w:hint="eastAsia"/>
          <w:color w:val="000000" w:themeColor="text1"/>
          <w:sz w:val="32"/>
          <w:szCs w:val="32"/>
        </w:rPr>
        <w:t>空气质量考核目标任务（</w:t>
      </w:r>
      <w:r>
        <w:rPr>
          <w:rFonts w:eastAsia="仿宋_GB2312" w:cs="仿宋_GB2312" w:hint="eastAsia"/>
          <w:color w:val="000000" w:themeColor="text1"/>
          <w:sz w:val="32"/>
          <w:szCs w:val="32"/>
        </w:rPr>
        <w:t>226</w:t>
      </w:r>
      <w:r>
        <w:rPr>
          <w:rFonts w:eastAsia="仿宋_GB2312" w:cs="仿宋_GB2312" w:hint="eastAsia"/>
          <w:color w:val="000000" w:themeColor="text1"/>
          <w:sz w:val="32"/>
          <w:szCs w:val="32"/>
          <w:lang w:eastAsia="zh-CN"/>
        </w:rPr>
        <w:t>天</w:t>
      </w:r>
      <w:r>
        <w:rPr>
          <w:rFonts w:eastAsia="仿宋_GB2312" w:cs="仿宋_GB2312" w:hint="eastAsia"/>
          <w:color w:val="000000" w:themeColor="text1"/>
          <w:sz w:val="32"/>
          <w:szCs w:val="32"/>
        </w:rPr>
        <w:t>）</w:t>
      </w:r>
      <w:r>
        <w:rPr>
          <w:rFonts w:eastAsia="仿宋_GB2312" w:cs="仿宋_GB2312" w:hint="eastAsia"/>
          <w:color w:val="000000" w:themeColor="text1"/>
          <w:sz w:val="32"/>
          <w:szCs w:val="32"/>
          <w:lang w:eastAsia="zh-CN"/>
        </w:rPr>
        <w:t>；</w:t>
      </w:r>
      <w:r>
        <w:rPr>
          <w:rFonts w:eastAsia="仿宋_GB2312" w:cs="仿宋_GB2312" w:hint="eastAsia"/>
          <w:color w:val="000000" w:themeColor="text1"/>
          <w:sz w:val="32"/>
          <w:szCs w:val="32"/>
          <w:lang w:val="en-US" w:eastAsia="zh-CN" w:bidi="en-US"/>
        </w:rPr>
        <w:t>PM</w:t>
      </w:r>
      <w:r>
        <w:rPr>
          <w:rFonts w:eastAsia="仿宋_GB2312" w:cs="仿宋_GB2312" w:hint="eastAsia"/>
          <w:color w:val="000000" w:themeColor="text1"/>
          <w:sz w:val="32"/>
          <w:szCs w:val="32"/>
          <w:vertAlign w:val="subscript"/>
          <w:lang w:val="en-US" w:eastAsia="zh-CN" w:bidi="en-US"/>
        </w:rPr>
        <w:t>10</w:t>
      </w:r>
      <w:r>
        <w:rPr>
          <w:rFonts w:eastAsia="仿宋_GB2312" w:cs="仿宋_GB2312" w:hint="eastAsia"/>
          <w:color w:val="000000" w:themeColor="text1"/>
          <w:sz w:val="32"/>
          <w:szCs w:val="32"/>
        </w:rPr>
        <w:t>年均浓度为</w:t>
      </w:r>
      <w:r>
        <w:rPr>
          <w:rFonts w:eastAsia="仿宋_GB2312" w:cs="仿宋_GB2312" w:hint="eastAsia"/>
          <w:color w:val="000000" w:themeColor="text1"/>
          <w:sz w:val="32"/>
          <w:szCs w:val="32"/>
        </w:rPr>
        <w:t>85</w:t>
      </w:r>
      <w:r>
        <w:rPr>
          <w:rFonts w:eastAsia="仿宋_GB2312" w:cs="仿宋_GB2312" w:hint="eastAsia"/>
          <w:color w:val="000000" w:themeColor="text1"/>
          <w:sz w:val="32"/>
          <w:szCs w:val="32"/>
        </w:rPr>
        <w:t>微克</w:t>
      </w:r>
      <w:r>
        <w:rPr>
          <w:rFonts w:eastAsia="仿宋_GB2312" w:cs="仿宋_GB2312" w:hint="eastAsia"/>
          <w:color w:val="000000" w:themeColor="text1"/>
          <w:sz w:val="32"/>
          <w:szCs w:val="32"/>
        </w:rPr>
        <w:t>/</w:t>
      </w:r>
      <w:r>
        <w:rPr>
          <w:rFonts w:eastAsia="仿宋_GB2312" w:cs="仿宋_GB2312" w:hint="eastAsia"/>
          <w:color w:val="000000" w:themeColor="text1"/>
          <w:sz w:val="32"/>
          <w:szCs w:val="32"/>
        </w:rPr>
        <w:t>立方米，超额完成省定空气质量考核目标任务（</w:t>
      </w:r>
      <w:r>
        <w:rPr>
          <w:rFonts w:eastAsia="仿宋_GB2312" w:cs="仿宋_GB2312" w:hint="eastAsia"/>
          <w:color w:val="000000" w:themeColor="text1"/>
          <w:sz w:val="32"/>
          <w:szCs w:val="32"/>
        </w:rPr>
        <w:t>96</w:t>
      </w:r>
      <w:r>
        <w:rPr>
          <w:rFonts w:eastAsia="仿宋_GB2312" w:cs="仿宋_GB2312" w:hint="eastAsia"/>
          <w:color w:val="000000" w:themeColor="text1"/>
          <w:sz w:val="32"/>
          <w:szCs w:val="32"/>
        </w:rPr>
        <w:t>微克</w:t>
      </w:r>
      <w:r>
        <w:rPr>
          <w:rFonts w:eastAsia="仿宋_GB2312" w:cs="仿宋_GB2312" w:hint="eastAsia"/>
          <w:color w:val="000000" w:themeColor="text1"/>
          <w:sz w:val="32"/>
          <w:szCs w:val="32"/>
        </w:rPr>
        <w:t>/</w:t>
      </w:r>
      <w:r>
        <w:rPr>
          <w:rFonts w:eastAsia="仿宋_GB2312" w:cs="仿宋_GB2312" w:hint="eastAsia"/>
          <w:color w:val="000000" w:themeColor="text1"/>
          <w:sz w:val="32"/>
          <w:szCs w:val="32"/>
        </w:rPr>
        <w:t>立方米）；</w:t>
      </w:r>
      <w:r>
        <w:rPr>
          <w:rFonts w:eastAsia="仿宋_GB2312" w:cs="仿宋_GB2312" w:hint="eastAsia"/>
          <w:color w:val="000000" w:themeColor="text1"/>
          <w:sz w:val="32"/>
          <w:szCs w:val="32"/>
          <w:lang w:val="en-US" w:eastAsia="zh-CN" w:bidi="en-US"/>
        </w:rPr>
        <w:t>PM</w:t>
      </w:r>
      <w:r>
        <w:rPr>
          <w:rFonts w:eastAsia="仿宋_GB2312" w:cs="仿宋_GB2312" w:hint="eastAsia"/>
          <w:color w:val="000000" w:themeColor="text1"/>
          <w:sz w:val="32"/>
          <w:szCs w:val="32"/>
          <w:vertAlign w:val="subscript"/>
          <w:lang w:val="en-US" w:eastAsia="zh-CN" w:bidi="en-US"/>
        </w:rPr>
        <w:t>2.5</w:t>
      </w:r>
      <w:r>
        <w:rPr>
          <w:rFonts w:eastAsia="仿宋_GB2312" w:cs="仿宋_GB2312" w:hint="eastAsia"/>
          <w:color w:val="000000" w:themeColor="text1"/>
          <w:sz w:val="32"/>
          <w:szCs w:val="32"/>
        </w:rPr>
        <w:t>年均浓度为</w:t>
      </w:r>
      <w:r>
        <w:rPr>
          <w:rFonts w:eastAsia="仿宋_GB2312" w:cs="仿宋_GB2312" w:hint="eastAsia"/>
          <w:color w:val="000000" w:themeColor="text1"/>
          <w:sz w:val="32"/>
          <w:szCs w:val="32"/>
        </w:rPr>
        <w:t>54</w:t>
      </w:r>
      <w:r>
        <w:rPr>
          <w:rFonts w:eastAsia="仿宋_GB2312" w:cs="仿宋_GB2312" w:hint="eastAsia"/>
          <w:color w:val="000000" w:themeColor="text1"/>
          <w:sz w:val="32"/>
          <w:szCs w:val="32"/>
        </w:rPr>
        <w:t>微克</w:t>
      </w:r>
      <w:r>
        <w:rPr>
          <w:rFonts w:eastAsia="仿宋_GB2312" w:cs="仿宋_GB2312" w:hint="eastAsia"/>
          <w:color w:val="000000" w:themeColor="text1"/>
          <w:sz w:val="32"/>
          <w:szCs w:val="32"/>
        </w:rPr>
        <w:t>/</w:t>
      </w:r>
      <w:r>
        <w:rPr>
          <w:rFonts w:eastAsia="仿宋_GB2312" w:cs="仿宋_GB2312" w:hint="eastAsia"/>
          <w:color w:val="000000" w:themeColor="text1"/>
          <w:sz w:val="32"/>
          <w:szCs w:val="32"/>
        </w:rPr>
        <w:t>立方米，超额完成省定空气质量考核目标任务（</w:t>
      </w:r>
      <w:r>
        <w:rPr>
          <w:rFonts w:eastAsia="仿宋_GB2312" w:cs="仿宋_GB2312" w:hint="eastAsia"/>
          <w:color w:val="000000" w:themeColor="text1"/>
          <w:sz w:val="32"/>
          <w:szCs w:val="32"/>
        </w:rPr>
        <w:t>60</w:t>
      </w:r>
      <w:r>
        <w:rPr>
          <w:rFonts w:eastAsia="仿宋_GB2312" w:cs="仿宋_GB2312" w:hint="eastAsia"/>
          <w:color w:val="000000" w:themeColor="text1"/>
          <w:sz w:val="32"/>
          <w:szCs w:val="32"/>
        </w:rPr>
        <w:t>微克</w:t>
      </w:r>
      <w:r>
        <w:rPr>
          <w:rFonts w:eastAsia="仿宋_GB2312" w:cs="仿宋_GB2312" w:hint="eastAsia"/>
          <w:color w:val="000000" w:themeColor="text1"/>
          <w:sz w:val="32"/>
          <w:szCs w:val="32"/>
        </w:rPr>
        <w:t>/</w:t>
      </w:r>
      <w:r>
        <w:rPr>
          <w:rFonts w:eastAsia="仿宋_GB2312" w:cs="仿宋_GB2312" w:hint="eastAsia"/>
          <w:color w:val="000000" w:themeColor="text1"/>
          <w:sz w:val="32"/>
          <w:szCs w:val="32"/>
        </w:rPr>
        <w:t>立方米）。</w:t>
      </w:r>
    </w:p>
    <w:p w:rsidR="00A16987" w:rsidRDefault="00554674">
      <w:pPr>
        <w:spacing w:line="590" w:lineRule="exact"/>
        <w:ind w:firstLine="648"/>
        <w:rPr>
          <w:rFonts w:ascii="宋体" w:eastAsia="仿宋_GB2312" w:hAnsi="宋体" w:cs="仿宋_GB2312"/>
          <w:color w:val="000000" w:themeColor="text1"/>
          <w:sz w:val="32"/>
          <w:szCs w:val="32"/>
        </w:rPr>
      </w:pPr>
      <w:r>
        <w:rPr>
          <w:rFonts w:ascii="宋体" w:eastAsia="仿宋_GB2312" w:hAnsi="宋体" w:cs="仿宋_GB2312" w:hint="eastAsia"/>
          <w:b/>
          <w:bCs/>
          <w:color w:val="000000" w:themeColor="text1"/>
          <w:sz w:val="32"/>
          <w:szCs w:val="32"/>
        </w:rPr>
        <w:t>地表水环境质量</w:t>
      </w:r>
      <w:r>
        <w:rPr>
          <w:rFonts w:ascii="宋体" w:eastAsia="仿宋_GB2312" w:hAnsi="宋体" w:cs="仿宋_GB2312" w:hint="eastAsia"/>
          <w:color w:val="000000" w:themeColor="text1"/>
          <w:sz w:val="32"/>
          <w:szCs w:val="32"/>
        </w:rPr>
        <w:t xml:space="preserve">  2020</w:t>
      </w:r>
      <w:r>
        <w:rPr>
          <w:rFonts w:ascii="宋体" w:eastAsia="仿宋_GB2312" w:hAnsi="宋体" w:cs="仿宋_GB2312" w:hint="eastAsia"/>
          <w:color w:val="000000" w:themeColor="text1"/>
          <w:sz w:val="32"/>
          <w:szCs w:val="32"/>
        </w:rPr>
        <w:t>年</w:t>
      </w:r>
      <w:r>
        <w:rPr>
          <w:rFonts w:ascii="宋体" w:eastAsia="仿宋_GB2312" w:hAnsi="宋体" w:cs="仿宋_GB2312" w:hint="eastAsia"/>
          <w:color w:val="000000" w:themeColor="text1"/>
          <w:sz w:val="32"/>
          <w:szCs w:val="32"/>
        </w:rPr>
        <w:t>，</w:t>
      </w:r>
      <w:r>
        <w:rPr>
          <w:rFonts w:ascii="宋体" w:eastAsia="仿宋_GB2312" w:hAnsi="宋体" w:cs="仿宋_GB2312" w:hint="eastAsia"/>
          <w:bCs/>
          <w:color w:val="000000"/>
          <w:sz w:val="32"/>
          <w:szCs w:val="32"/>
        </w:rPr>
        <w:t>五个地表水责任目标考核断面</w:t>
      </w:r>
      <w:r>
        <w:rPr>
          <w:rFonts w:ascii="宋体" w:eastAsia="仿宋_GB2312" w:hAnsi="宋体" w:cs="仿宋_GB2312" w:hint="eastAsia"/>
          <w:color w:val="000000" w:themeColor="text1"/>
          <w:sz w:val="32"/>
          <w:szCs w:val="32"/>
        </w:rPr>
        <w:t>均</w:t>
      </w:r>
      <w:bookmarkStart w:id="14" w:name="_Hlk72775957"/>
      <w:r>
        <w:rPr>
          <w:rFonts w:ascii="宋体" w:eastAsia="仿宋_GB2312" w:hAnsi="宋体" w:cs="仿宋_GB2312" w:hint="eastAsia"/>
          <w:color w:val="000000" w:themeColor="text1"/>
          <w:sz w:val="32"/>
          <w:szCs w:val="32"/>
        </w:rPr>
        <w:t>满足</w:t>
      </w:r>
      <w:bookmarkEnd w:id="14"/>
      <w:r>
        <w:rPr>
          <w:rFonts w:ascii="宋体" w:eastAsia="仿宋_GB2312" w:hAnsi="宋体" w:cs="仿宋_GB2312" w:hint="eastAsia"/>
          <w:color w:val="000000" w:themeColor="text1"/>
          <w:sz w:val="32"/>
          <w:szCs w:val="32"/>
        </w:rPr>
        <w:t>省定目标考核要求，达标率为</w:t>
      </w:r>
      <w:r>
        <w:rPr>
          <w:rFonts w:ascii="宋体" w:eastAsia="仿宋_GB2312" w:hAnsi="宋体" w:cs="仿宋_GB2312" w:hint="eastAsia"/>
          <w:color w:val="000000" w:themeColor="text1"/>
          <w:sz w:val="32"/>
          <w:szCs w:val="32"/>
        </w:rPr>
        <w:t>100%</w:t>
      </w:r>
      <w:r>
        <w:rPr>
          <w:rFonts w:ascii="宋体" w:eastAsia="仿宋_GB2312" w:hAnsi="宋体" w:cs="仿宋_GB2312" w:hint="eastAsia"/>
          <w:sz w:val="32"/>
          <w:szCs w:val="32"/>
        </w:rPr>
        <w:t>。</w:t>
      </w:r>
      <w:r>
        <w:rPr>
          <w:rFonts w:ascii="宋体" w:eastAsia="仿宋_GB2312" w:hAnsi="宋体" w:cs="仿宋_GB2312" w:hint="eastAsia"/>
          <w:bCs/>
          <w:color w:val="000000"/>
          <w:sz w:val="32"/>
          <w:szCs w:val="32"/>
        </w:rPr>
        <w:t>其中小浪底水库断面、沁阳伏背断面达标率均为</w:t>
      </w:r>
      <w:r>
        <w:rPr>
          <w:rFonts w:ascii="宋体" w:eastAsia="仿宋_GB2312" w:hAnsi="宋体" w:cs="仿宋_GB2312" w:hint="eastAsia"/>
          <w:bCs/>
          <w:color w:val="000000"/>
          <w:sz w:val="32"/>
          <w:szCs w:val="32"/>
        </w:rPr>
        <w:t>100%</w:t>
      </w:r>
      <w:r>
        <w:rPr>
          <w:rFonts w:ascii="宋体" w:eastAsia="仿宋_GB2312" w:hAnsi="宋体" w:cs="仿宋_GB2312" w:hint="eastAsia"/>
          <w:bCs/>
          <w:color w:val="000000"/>
          <w:sz w:val="32"/>
          <w:szCs w:val="32"/>
        </w:rPr>
        <w:t>，济源南官庄断面为</w:t>
      </w:r>
      <w:r>
        <w:rPr>
          <w:rFonts w:ascii="宋体" w:eastAsia="仿宋_GB2312" w:hAnsi="宋体" w:cs="仿宋_GB2312" w:hint="eastAsia"/>
          <w:bCs/>
          <w:color w:val="000000"/>
          <w:sz w:val="32"/>
          <w:szCs w:val="32"/>
        </w:rPr>
        <w:t>91.7%</w:t>
      </w:r>
      <w:r>
        <w:rPr>
          <w:rFonts w:ascii="宋体" w:eastAsia="仿宋_GB2312" w:hAnsi="宋体" w:cs="仿宋_GB2312" w:hint="eastAsia"/>
          <w:bCs/>
          <w:color w:val="000000"/>
          <w:sz w:val="32"/>
          <w:szCs w:val="32"/>
        </w:rPr>
        <w:t>，南山断面为</w:t>
      </w:r>
      <w:r>
        <w:rPr>
          <w:rFonts w:ascii="宋体" w:eastAsia="仿宋_GB2312" w:hAnsi="宋体" w:cs="仿宋_GB2312" w:hint="eastAsia"/>
          <w:bCs/>
          <w:color w:val="000000"/>
          <w:sz w:val="32"/>
          <w:szCs w:val="32"/>
        </w:rPr>
        <w:t>83.3%</w:t>
      </w:r>
      <w:r>
        <w:rPr>
          <w:rFonts w:ascii="宋体" w:eastAsia="仿宋_GB2312" w:hAnsi="宋体" w:cs="仿宋_GB2312" w:hint="eastAsia"/>
          <w:bCs/>
          <w:color w:val="000000"/>
          <w:sz w:val="32"/>
          <w:szCs w:val="32"/>
        </w:rPr>
        <w:t>，沁阳西宜作断面为</w:t>
      </w:r>
      <w:r>
        <w:rPr>
          <w:rFonts w:ascii="宋体" w:eastAsia="仿宋_GB2312" w:hAnsi="宋体" w:cs="仿宋_GB2312" w:hint="eastAsia"/>
          <w:bCs/>
          <w:color w:val="000000"/>
          <w:sz w:val="32"/>
          <w:szCs w:val="32"/>
        </w:rPr>
        <w:t>75%</w:t>
      </w:r>
      <w:r>
        <w:rPr>
          <w:rFonts w:ascii="宋体" w:eastAsia="仿宋_GB2312" w:hAnsi="宋体" w:cs="仿宋_GB2312" w:hint="eastAsia"/>
          <w:bCs/>
          <w:color w:val="000000"/>
          <w:sz w:val="32"/>
          <w:szCs w:val="32"/>
        </w:rPr>
        <w:t>。</w:t>
      </w:r>
      <w:bookmarkStart w:id="15" w:name="_Hlk72775990"/>
      <w:r>
        <w:rPr>
          <w:rFonts w:ascii="宋体" w:eastAsia="仿宋_GB2312" w:hAnsi="宋体" w:cs="仿宋_GB2312" w:hint="eastAsia"/>
          <w:color w:val="000000" w:themeColor="text1"/>
          <w:sz w:val="32"/>
          <w:szCs w:val="32"/>
        </w:rPr>
        <w:t>与上年相比，全市达标率持平。与“十三五”初相比，全市达标率</w:t>
      </w:r>
      <w:r>
        <w:rPr>
          <w:rFonts w:ascii="宋体" w:eastAsia="仿宋_GB2312" w:hAnsi="宋体" w:cs="仿宋_GB2312" w:hint="eastAsia"/>
          <w:color w:val="000000" w:themeColor="text1"/>
          <w:sz w:val="32"/>
          <w:szCs w:val="32"/>
        </w:rPr>
        <w:t>上</w:t>
      </w:r>
      <w:r>
        <w:rPr>
          <w:rFonts w:ascii="宋体" w:eastAsia="仿宋_GB2312" w:hAnsi="宋体" w:cs="仿宋_GB2312" w:hint="eastAsia"/>
          <w:color w:val="000000" w:themeColor="text1"/>
          <w:sz w:val="32"/>
          <w:szCs w:val="32"/>
        </w:rPr>
        <w:t>升</w:t>
      </w:r>
      <w:r>
        <w:rPr>
          <w:rFonts w:ascii="宋体" w:eastAsia="仿宋_GB2312" w:hAnsi="宋体" w:cs="仿宋_GB2312" w:hint="eastAsia"/>
          <w:color w:val="000000" w:themeColor="text1"/>
          <w:sz w:val="32"/>
          <w:szCs w:val="32"/>
        </w:rPr>
        <w:t>20</w:t>
      </w:r>
      <w:r>
        <w:rPr>
          <w:rFonts w:ascii="宋体" w:eastAsia="仿宋_GB2312" w:hAnsi="宋体" w:cs="仿宋_GB2312" w:hint="eastAsia"/>
          <w:color w:val="000000" w:themeColor="text1"/>
          <w:sz w:val="32"/>
          <w:szCs w:val="32"/>
        </w:rPr>
        <w:t>个百分</w:t>
      </w:r>
      <w:r>
        <w:rPr>
          <w:rFonts w:ascii="宋体" w:eastAsia="仿宋_GB2312" w:hAnsi="宋体" w:cs="仿宋_GB2312" w:hint="eastAsia"/>
          <w:color w:val="000000" w:themeColor="text1"/>
          <w:sz w:val="32"/>
          <w:szCs w:val="32"/>
        </w:rPr>
        <w:lastRenderedPageBreak/>
        <w:t>点。</w:t>
      </w:r>
      <w:bookmarkEnd w:id="15"/>
    </w:p>
    <w:p w:rsidR="00A16987" w:rsidRDefault="00554674">
      <w:pPr>
        <w:jc w:val="left"/>
        <w:rPr>
          <w:rFonts w:ascii="宋体" w:eastAsia="仿宋" w:hAnsi="宋体"/>
          <w:color w:val="000000" w:themeColor="text1"/>
          <w:sz w:val="32"/>
          <w:szCs w:val="32"/>
        </w:rPr>
      </w:pPr>
      <w:r>
        <w:rPr>
          <w:rFonts w:ascii="宋体" w:eastAsia="仿宋" w:hAnsi="宋体"/>
          <w:noProof/>
          <w:sz w:val="32"/>
          <w:szCs w:val="32"/>
        </w:rPr>
        <w:drawing>
          <wp:inline distT="0" distB="0" distL="0" distR="0">
            <wp:extent cx="5524500" cy="1838325"/>
            <wp:effectExtent l="0" t="0" r="0" b="952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16987" w:rsidRDefault="00554674">
      <w:pPr>
        <w:spacing w:line="590" w:lineRule="exact"/>
        <w:ind w:firstLine="648"/>
        <w:rPr>
          <w:rFonts w:ascii="宋体" w:eastAsia="仿宋_GB2312" w:hAnsi="宋体" w:cs="仿宋_GB2312"/>
          <w:color w:val="000000" w:themeColor="text1"/>
          <w:sz w:val="32"/>
          <w:szCs w:val="32"/>
        </w:rPr>
      </w:pPr>
      <w:r>
        <w:rPr>
          <w:rFonts w:ascii="宋体" w:eastAsia="仿宋_GB2312" w:hAnsi="宋体" w:cs="仿宋_GB2312" w:hint="eastAsia"/>
          <w:b/>
          <w:bCs/>
          <w:color w:val="000000" w:themeColor="text1"/>
          <w:sz w:val="32"/>
          <w:szCs w:val="32"/>
        </w:rPr>
        <w:t>集中式饮用水水源地</w:t>
      </w:r>
      <w:r>
        <w:rPr>
          <w:rFonts w:ascii="宋体" w:eastAsia="仿宋_GB2312" w:hAnsi="宋体" w:cs="仿宋_GB2312" w:hint="eastAsia"/>
          <w:b/>
          <w:bCs/>
          <w:color w:val="000000" w:themeColor="text1"/>
          <w:sz w:val="32"/>
          <w:szCs w:val="32"/>
        </w:rPr>
        <w:t xml:space="preserve">  </w:t>
      </w:r>
      <w:r>
        <w:rPr>
          <w:rFonts w:ascii="宋体" w:eastAsia="仿宋_GB2312" w:hAnsi="宋体" w:cs="仿宋_GB2312" w:hint="eastAsia"/>
          <w:color w:val="000000"/>
          <w:kern w:val="0"/>
          <w:sz w:val="32"/>
          <w:szCs w:val="32"/>
        </w:rPr>
        <w:t>2020</w:t>
      </w:r>
      <w:r>
        <w:rPr>
          <w:rFonts w:ascii="宋体" w:eastAsia="仿宋_GB2312" w:hAnsi="宋体" w:cs="仿宋_GB2312" w:hint="eastAsia"/>
          <w:color w:val="000000"/>
          <w:kern w:val="0"/>
          <w:sz w:val="32"/>
          <w:szCs w:val="32"/>
        </w:rPr>
        <w:t>年</w:t>
      </w:r>
      <w:r>
        <w:rPr>
          <w:rFonts w:ascii="宋体" w:eastAsia="仿宋_GB2312" w:hAnsi="宋体" w:cs="仿宋_GB2312" w:hint="eastAsia"/>
          <w:color w:val="000000"/>
          <w:kern w:val="0"/>
          <w:sz w:val="32"/>
          <w:szCs w:val="32"/>
        </w:rPr>
        <w:t>，</w:t>
      </w:r>
      <w:r>
        <w:rPr>
          <w:rFonts w:ascii="宋体" w:eastAsia="仿宋_GB2312" w:hAnsi="宋体" w:cs="仿宋_GB2312" w:hint="eastAsia"/>
          <w:color w:val="000000"/>
          <w:kern w:val="36"/>
          <w:sz w:val="32"/>
          <w:szCs w:val="32"/>
        </w:rPr>
        <w:t>集中式</w:t>
      </w:r>
      <w:r>
        <w:rPr>
          <w:rFonts w:ascii="宋体" w:eastAsia="仿宋_GB2312" w:hAnsi="宋体" w:cs="仿宋_GB2312" w:hint="eastAsia"/>
          <w:color w:val="000000"/>
          <w:kern w:val="0"/>
          <w:sz w:val="32"/>
          <w:szCs w:val="32"/>
        </w:rPr>
        <w:t>饮用水水源地取水水质达标率为</w:t>
      </w:r>
      <w:r>
        <w:rPr>
          <w:rFonts w:ascii="宋体" w:eastAsia="仿宋_GB2312" w:hAnsi="宋体" w:cs="仿宋_GB2312" w:hint="eastAsia"/>
          <w:color w:val="000000"/>
          <w:kern w:val="0"/>
          <w:sz w:val="32"/>
          <w:szCs w:val="32"/>
        </w:rPr>
        <w:t>100%</w:t>
      </w:r>
      <w:r>
        <w:rPr>
          <w:rFonts w:ascii="宋体" w:eastAsia="仿宋_GB2312" w:hAnsi="宋体" w:cs="仿宋_GB2312" w:hint="eastAsia"/>
          <w:color w:val="000000"/>
          <w:kern w:val="0"/>
          <w:sz w:val="32"/>
          <w:szCs w:val="32"/>
        </w:rPr>
        <w:t>，</w:t>
      </w:r>
      <w:r>
        <w:rPr>
          <w:rFonts w:ascii="宋体" w:eastAsia="仿宋_GB2312" w:hAnsi="宋体" w:cs="仿宋_GB2312" w:hint="eastAsia"/>
          <w:color w:val="000000" w:themeColor="text1"/>
          <w:sz w:val="32"/>
          <w:szCs w:val="32"/>
        </w:rPr>
        <w:t>满足省定目标考核要求。与上年和“十三五”初相比，达标率均为</w:t>
      </w:r>
      <w:r>
        <w:rPr>
          <w:rFonts w:ascii="宋体" w:eastAsia="仿宋_GB2312" w:hAnsi="宋体" w:cs="仿宋_GB2312" w:hint="eastAsia"/>
          <w:color w:val="000000" w:themeColor="text1"/>
          <w:sz w:val="32"/>
          <w:szCs w:val="32"/>
        </w:rPr>
        <w:t>100%</w:t>
      </w:r>
      <w:r>
        <w:rPr>
          <w:rFonts w:ascii="宋体" w:eastAsia="仿宋_GB2312" w:hAnsi="宋体" w:cs="仿宋_GB2312" w:hint="eastAsia"/>
          <w:color w:val="000000" w:themeColor="text1"/>
          <w:sz w:val="32"/>
          <w:szCs w:val="32"/>
        </w:rPr>
        <w:t>。</w:t>
      </w:r>
    </w:p>
    <w:p w:rsidR="00A16987" w:rsidRDefault="00A16987">
      <w:pPr>
        <w:pStyle w:val="a0"/>
      </w:pPr>
    </w:p>
    <w:p w:rsidR="00A16987" w:rsidRDefault="00A16987">
      <w:pPr>
        <w:pStyle w:val="a0"/>
        <w:spacing w:line="400" w:lineRule="exact"/>
        <w:rPr>
          <w:rFonts w:ascii="宋体" w:eastAsia="仿宋_GB2312" w:hAnsi="宋体" w:cs="仿宋_GB2312"/>
          <w:sz w:val="32"/>
          <w:szCs w:val="32"/>
        </w:rPr>
      </w:pPr>
    </w:p>
    <w:p w:rsidR="00A16987" w:rsidRDefault="00554674">
      <w:pPr>
        <w:pStyle w:val="1"/>
        <w:numPr>
          <w:ilvl w:val="0"/>
          <w:numId w:val="1"/>
        </w:numPr>
        <w:rPr>
          <w:rFonts w:hint="default"/>
        </w:rPr>
      </w:pPr>
      <w:bookmarkStart w:id="16" w:name="_Toc8104"/>
      <w:r>
        <w:t xml:space="preserve"> </w:t>
      </w:r>
      <w:r>
        <w:t>措施与行动</w:t>
      </w:r>
      <w:bookmarkEnd w:id="16"/>
    </w:p>
    <w:p w:rsidR="00A16987" w:rsidRDefault="00A16987">
      <w:pPr>
        <w:rPr>
          <w:sz w:val="32"/>
          <w:szCs w:val="32"/>
        </w:rPr>
      </w:pPr>
    </w:p>
    <w:p w:rsidR="00A16987" w:rsidRDefault="00A16987"/>
    <w:p w:rsidR="00A16987" w:rsidRDefault="00554674" w:rsidP="00202D7E">
      <w:pPr>
        <w:pStyle w:val="2"/>
        <w:ind w:firstLine="640"/>
        <w:rPr>
          <w:rFonts w:ascii="宋体" w:hAnsi="宋体"/>
        </w:rPr>
      </w:pPr>
      <w:bookmarkStart w:id="17" w:name="_Toc19701"/>
      <w:r>
        <w:rPr>
          <w:rFonts w:ascii="宋体" w:hAnsi="宋体" w:hint="eastAsia"/>
        </w:rPr>
        <w:t>一、圆满完成</w:t>
      </w:r>
      <w:r>
        <w:rPr>
          <w:rFonts w:ascii="宋体" w:hAnsi="宋体" w:hint="eastAsia"/>
        </w:rPr>
        <w:t>污染防治攻坚</w:t>
      </w:r>
      <w:r>
        <w:rPr>
          <w:rFonts w:ascii="宋体" w:hAnsi="宋体" w:hint="eastAsia"/>
        </w:rPr>
        <w:t>三年行动计划</w:t>
      </w:r>
      <w:bookmarkEnd w:id="17"/>
    </w:p>
    <w:p w:rsidR="00A16987" w:rsidRDefault="00554674">
      <w:pPr>
        <w:pBdr>
          <w:bottom w:val="single" w:sz="4" w:space="30" w:color="FFFFFF"/>
        </w:pBdr>
        <w:tabs>
          <w:tab w:val="left" w:pos="1440"/>
        </w:tabs>
        <w:adjustRightInd w:val="0"/>
        <w:snapToGrid w:val="0"/>
        <w:spacing w:line="590" w:lineRule="exact"/>
        <w:ind w:firstLineChars="200" w:firstLine="640"/>
        <w:rPr>
          <w:rFonts w:ascii="宋体" w:eastAsia="仿宋_GB2312" w:hAnsi="宋体" w:cs="仿宋_GB2312"/>
          <w:bCs/>
          <w:sz w:val="32"/>
          <w:szCs w:val="32"/>
        </w:rPr>
      </w:pPr>
      <w:r>
        <w:rPr>
          <w:rFonts w:ascii="宋体" w:eastAsia="仿宋_GB2312" w:hAnsi="宋体" w:cs="仿宋_GB2312" w:hint="eastAsia"/>
          <w:bCs/>
          <w:sz w:val="32"/>
          <w:szCs w:val="32"/>
        </w:rPr>
        <w:t>坚决打赢</w:t>
      </w:r>
      <w:r>
        <w:rPr>
          <w:rFonts w:ascii="宋体" w:eastAsia="仿宋_GB2312" w:hAnsi="宋体" w:cs="仿宋_GB2312" w:hint="eastAsia"/>
          <w:bCs/>
          <w:sz w:val="32"/>
          <w:szCs w:val="32"/>
        </w:rPr>
        <w:t>蓝天保卫战。</w:t>
      </w:r>
      <w:r>
        <w:rPr>
          <w:rFonts w:ascii="宋体" w:eastAsia="仿宋_GB2312" w:hAnsi="宋体" w:cs="仿宋_GB2312" w:hint="eastAsia"/>
          <w:bCs/>
          <w:spacing w:val="8"/>
          <w:sz w:val="32"/>
          <w:szCs w:val="32"/>
        </w:rPr>
        <w:t>调整优化产业结构、项目空间区域布局，关停淘汰落后产能。加速推进</w:t>
      </w:r>
      <w:r>
        <w:rPr>
          <w:rFonts w:ascii="宋体" w:eastAsia="仿宋_GB2312" w:hAnsi="宋体" w:cs="仿宋_GB2312" w:hint="eastAsia"/>
          <w:bCs/>
          <w:spacing w:val="8"/>
          <w:sz w:val="32"/>
          <w:szCs w:val="32"/>
        </w:rPr>
        <w:t>沁北电厂工业供</w:t>
      </w:r>
      <w:r>
        <w:rPr>
          <w:rFonts w:ascii="宋体" w:eastAsia="仿宋_GB2312" w:hAnsi="宋体" w:cs="仿宋_GB2312" w:hint="eastAsia"/>
          <w:bCs/>
          <w:spacing w:val="8"/>
          <w:sz w:val="32"/>
          <w:szCs w:val="32"/>
        </w:rPr>
        <w:t>汽</w:t>
      </w:r>
      <w:r>
        <w:rPr>
          <w:rFonts w:ascii="宋体" w:eastAsia="仿宋_GB2312" w:hAnsi="宋体" w:cs="仿宋_GB2312" w:hint="eastAsia"/>
          <w:bCs/>
          <w:spacing w:val="8"/>
          <w:sz w:val="32"/>
          <w:szCs w:val="32"/>
        </w:rPr>
        <w:t>管网工程</w:t>
      </w:r>
      <w:r>
        <w:rPr>
          <w:rFonts w:ascii="宋体" w:eastAsia="仿宋_GB2312" w:hAnsi="宋体" w:cs="仿宋_GB2312" w:hint="eastAsia"/>
          <w:bCs/>
          <w:spacing w:val="8"/>
          <w:sz w:val="32"/>
          <w:szCs w:val="32"/>
        </w:rPr>
        <w:t>建设，完成</w:t>
      </w:r>
      <w:r>
        <w:rPr>
          <w:rFonts w:ascii="宋体" w:eastAsia="仿宋_GB2312" w:hAnsi="宋体" w:cs="仿宋_GB2312" w:hint="eastAsia"/>
          <w:bCs/>
          <w:spacing w:val="8"/>
          <w:sz w:val="32"/>
          <w:szCs w:val="32"/>
        </w:rPr>
        <w:t>9</w:t>
      </w:r>
      <w:r>
        <w:rPr>
          <w:rFonts w:ascii="宋体" w:eastAsia="仿宋_GB2312" w:hAnsi="宋体" w:cs="仿宋_GB2312" w:hint="eastAsia"/>
          <w:bCs/>
          <w:spacing w:val="8"/>
          <w:sz w:val="32"/>
          <w:szCs w:val="32"/>
        </w:rPr>
        <w:t>家重污染工业企业</w:t>
      </w:r>
      <w:r>
        <w:rPr>
          <w:rFonts w:ascii="宋体" w:eastAsia="仿宋_GB2312" w:hAnsi="宋体" w:cs="仿宋_GB2312" w:hint="eastAsia"/>
          <w:bCs/>
          <w:spacing w:val="8"/>
          <w:sz w:val="32"/>
          <w:szCs w:val="32"/>
        </w:rPr>
        <w:t>和</w:t>
      </w:r>
      <w:r>
        <w:rPr>
          <w:rFonts w:ascii="宋体" w:eastAsia="仿宋_GB2312" w:hAnsi="宋体" w:cs="仿宋_GB2312" w:hint="eastAsia"/>
          <w:bCs/>
          <w:spacing w:val="8"/>
          <w:sz w:val="32"/>
          <w:szCs w:val="32"/>
        </w:rPr>
        <w:t>5</w:t>
      </w:r>
      <w:r>
        <w:rPr>
          <w:rFonts w:ascii="宋体" w:eastAsia="仿宋_GB2312" w:hAnsi="宋体" w:cs="仿宋_GB2312" w:hint="eastAsia"/>
          <w:bCs/>
          <w:spacing w:val="8"/>
          <w:sz w:val="32"/>
          <w:szCs w:val="32"/>
        </w:rPr>
        <w:t>家危险化学品企业搬迁</w:t>
      </w:r>
      <w:r>
        <w:rPr>
          <w:rFonts w:ascii="宋体" w:eastAsia="仿宋_GB2312" w:hAnsi="宋体" w:cs="仿宋_GB2312" w:hint="eastAsia"/>
          <w:bCs/>
          <w:spacing w:val="8"/>
          <w:sz w:val="32"/>
          <w:szCs w:val="32"/>
        </w:rPr>
        <w:t>、</w:t>
      </w:r>
      <w:r>
        <w:rPr>
          <w:rFonts w:ascii="宋体" w:eastAsia="仿宋_GB2312" w:hAnsi="宋体" w:cs="仿宋_GB2312" w:hint="eastAsia"/>
          <w:bCs/>
          <w:spacing w:val="8"/>
          <w:sz w:val="32"/>
          <w:szCs w:val="32"/>
        </w:rPr>
        <w:t>关闭退出</w:t>
      </w:r>
      <w:r>
        <w:rPr>
          <w:rFonts w:ascii="宋体" w:eastAsia="仿宋_GB2312" w:hAnsi="宋体" w:cs="仿宋_GB2312" w:hint="eastAsia"/>
          <w:bCs/>
          <w:spacing w:val="8"/>
          <w:sz w:val="32"/>
          <w:szCs w:val="32"/>
        </w:rPr>
        <w:t>，</w:t>
      </w:r>
      <w:r>
        <w:rPr>
          <w:rFonts w:ascii="宋体" w:eastAsia="仿宋_GB2312" w:hAnsi="宋体" w:cs="仿宋_GB2312" w:hint="eastAsia"/>
          <w:bCs/>
          <w:spacing w:val="8"/>
          <w:sz w:val="32"/>
          <w:szCs w:val="32"/>
        </w:rPr>
        <w:t>对疑似存在落后产能的</w:t>
      </w:r>
      <w:r>
        <w:rPr>
          <w:rFonts w:ascii="宋体" w:eastAsia="仿宋_GB2312" w:hAnsi="宋体" w:cs="仿宋_GB2312" w:hint="eastAsia"/>
          <w:bCs/>
          <w:spacing w:val="8"/>
          <w:sz w:val="32"/>
          <w:szCs w:val="32"/>
        </w:rPr>
        <w:t>3</w:t>
      </w:r>
      <w:r>
        <w:rPr>
          <w:rFonts w:ascii="宋体" w:eastAsia="仿宋_GB2312" w:hAnsi="宋体" w:cs="仿宋_GB2312" w:hint="eastAsia"/>
          <w:bCs/>
          <w:spacing w:val="8"/>
          <w:sz w:val="32"/>
          <w:szCs w:val="32"/>
        </w:rPr>
        <w:t>家企业进行了现场核查</w:t>
      </w:r>
      <w:r>
        <w:rPr>
          <w:rFonts w:ascii="宋体" w:eastAsia="仿宋_GB2312" w:hAnsi="宋体" w:cs="仿宋_GB2312" w:hint="eastAsia"/>
          <w:bCs/>
          <w:spacing w:val="8"/>
          <w:sz w:val="32"/>
          <w:szCs w:val="32"/>
        </w:rPr>
        <w:t>并责令停产，</w:t>
      </w:r>
      <w:r>
        <w:rPr>
          <w:rFonts w:ascii="宋体" w:eastAsia="仿宋_GB2312" w:hAnsi="宋体" w:cs="仿宋_GB2312" w:hint="eastAsia"/>
          <w:bCs/>
          <w:spacing w:val="8"/>
          <w:sz w:val="32"/>
          <w:szCs w:val="32"/>
        </w:rPr>
        <w:t>淘汰</w:t>
      </w:r>
      <w:r>
        <w:rPr>
          <w:rFonts w:ascii="宋体" w:eastAsia="仿宋_GB2312" w:hAnsi="宋体" w:cs="仿宋_GB2312" w:hint="eastAsia"/>
          <w:bCs/>
          <w:spacing w:val="8"/>
          <w:sz w:val="32"/>
          <w:szCs w:val="32"/>
        </w:rPr>
        <w:t>金马能源</w:t>
      </w:r>
      <w:r>
        <w:rPr>
          <w:rFonts w:ascii="宋体" w:eastAsia="仿宋_GB2312" w:hAnsi="宋体" w:cs="仿宋_GB2312" w:hint="eastAsia"/>
          <w:bCs/>
          <w:spacing w:val="8"/>
          <w:sz w:val="32"/>
          <w:szCs w:val="32"/>
        </w:rPr>
        <w:t>2</w:t>
      </w:r>
      <w:r>
        <w:rPr>
          <w:rFonts w:ascii="宋体" w:eastAsia="仿宋_GB2312" w:hAnsi="宋体" w:cs="仿宋_GB2312" w:hint="eastAsia"/>
          <w:bCs/>
          <w:spacing w:val="8"/>
          <w:sz w:val="32"/>
          <w:szCs w:val="32"/>
        </w:rPr>
        <w:t>座炭化室高度</w:t>
      </w:r>
      <w:r>
        <w:rPr>
          <w:rFonts w:ascii="宋体" w:eastAsia="仿宋_GB2312" w:hAnsi="宋体" w:cs="仿宋_GB2312" w:hint="eastAsia"/>
          <w:bCs/>
          <w:spacing w:val="8"/>
          <w:sz w:val="32"/>
          <w:szCs w:val="32"/>
        </w:rPr>
        <w:t>4.3</w:t>
      </w:r>
      <w:r>
        <w:rPr>
          <w:rFonts w:ascii="宋体" w:eastAsia="仿宋_GB2312" w:hAnsi="宋体" w:cs="仿宋_GB2312" w:hint="eastAsia"/>
          <w:bCs/>
          <w:spacing w:val="8"/>
          <w:sz w:val="32"/>
          <w:szCs w:val="32"/>
        </w:rPr>
        <w:t>米焦炉</w:t>
      </w:r>
      <w:r>
        <w:rPr>
          <w:rFonts w:ascii="宋体" w:eastAsia="仿宋_GB2312" w:hAnsi="宋体" w:cs="仿宋_GB2312" w:hint="eastAsia"/>
          <w:bCs/>
          <w:spacing w:val="8"/>
          <w:sz w:val="32"/>
          <w:szCs w:val="32"/>
        </w:rPr>
        <w:t>的落后产能</w:t>
      </w:r>
      <w:r>
        <w:rPr>
          <w:rFonts w:ascii="宋体" w:eastAsia="仿宋_GB2312" w:hAnsi="宋体" w:cs="仿宋_GB2312" w:hint="eastAsia"/>
          <w:bCs/>
          <w:spacing w:val="8"/>
          <w:sz w:val="32"/>
          <w:szCs w:val="32"/>
        </w:rPr>
        <w:t>，</w:t>
      </w:r>
      <w:r>
        <w:rPr>
          <w:rFonts w:ascii="宋体" w:eastAsia="仿宋_GB2312" w:hAnsi="宋体" w:cs="仿宋_GB2312" w:hint="eastAsia"/>
          <w:bCs/>
          <w:spacing w:val="8"/>
          <w:sz w:val="32"/>
          <w:szCs w:val="32"/>
        </w:rPr>
        <w:t>实施了十大产业转型工程，推进了中国白银城、钢产品深加工园、纳米新材料产业园建设</w:t>
      </w:r>
      <w:r>
        <w:rPr>
          <w:rFonts w:ascii="宋体" w:eastAsia="仿宋_GB2312" w:hAnsi="宋体" w:cs="仿宋_GB2312" w:hint="eastAsia"/>
          <w:bCs/>
          <w:spacing w:val="8"/>
          <w:sz w:val="32"/>
          <w:szCs w:val="32"/>
        </w:rPr>
        <w:t>。</w:t>
      </w:r>
      <w:r>
        <w:rPr>
          <w:rFonts w:ascii="宋体" w:eastAsia="仿宋_GB2312" w:hAnsi="宋体" w:cs="仿宋_GB2312" w:hint="eastAsia"/>
          <w:bCs/>
          <w:sz w:val="32"/>
          <w:szCs w:val="32"/>
        </w:rPr>
        <w:t>强化重点行业</w:t>
      </w:r>
      <w:r>
        <w:rPr>
          <w:rFonts w:ascii="宋体" w:eastAsia="仿宋_GB2312" w:hAnsi="宋体" w:cs="仿宋_GB2312" w:hint="eastAsia"/>
          <w:bCs/>
          <w:sz w:val="32"/>
          <w:szCs w:val="32"/>
        </w:rPr>
        <w:t>企业深度治理</w:t>
      </w:r>
      <w:r>
        <w:rPr>
          <w:rFonts w:ascii="宋体" w:eastAsia="仿宋_GB2312" w:hAnsi="宋体" w:cs="仿宋_GB2312" w:hint="eastAsia"/>
          <w:bCs/>
          <w:sz w:val="32"/>
          <w:szCs w:val="32"/>
        </w:rPr>
        <w:t>。</w:t>
      </w:r>
      <w:r>
        <w:rPr>
          <w:rFonts w:ascii="宋体" w:eastAsia="仿宋_GB2312" w:hAnsi="宋体" w:cs="仿宋_GB2312" w:hint="eastAsia"/>
          <w:bCs/>
          <w:sz w:val="32"/>
          <w:szCs w:val="32"/>
        </w:rPr>
        <w:t>豫光股份再生铅循环利用及高效清洁生产</w:t>
      </w:r>
      <w:r>
        <w:rPr>
          <w:rFonts w:ascii="宋体" w:eastAsia="仿宋_GB2312" w:hAnsi="宋体" w:cs="仿宋_GB2312" w:hint="eastAsia"/>
          <w:bCs/>
          <w:sz w:val="32"/>
          <w:szCs w:val="32"/>
        </w:rPr>
        <w:lastRenderedPageBreak/>
        <w:t>技改项目建成投用</w:t>
      </w:r>
      <w:r>
        <w:rPr>
          <w:rFonts w:ascii="宋体" w:eastAsia="仿宋_GB2312" w:hAnsi="宋体" w:cs="仿宋_GB2312" w:hint="eastAsia"/>
          <w:bCs/>
          <w:sz w:val="32"/>
          <w:szCs w:val="32"/>
        </w:rPr>
        <w:t>，</w:t>
      </w:r>
      <w:r>
        <w:rPr>
          <w:rFonts w:ascii="宋体" w:eastAsia="仿宋_GB2312" w:hAnsi="宋体" w:cs="仿宋_GB2312" w:hint="eastAsia"/>
          <w:bCs/>
          <w:sz w:val="32"/>
          <w:szCs w:val="32"/>
        </w:rPr>
        <w:t>完成济源钢铁和中联水泥全流程超低排放改造，开展了二氧化硫、氮氧化物、一氧化碳和氨逃逸专</w:t>
      </w:r>
      <w:r>
        <w:rPr>
          <w:rFonts w:ascii="宋体" w:eastAsia="仿宋_GB2312" w:hAnsi="宋体" w:cs="仿宋_GB2312" w:hint="eastAsia"/>
          <w:bCs/>
          <w:sz w:val="32"/>
          <w:szCs w:val="32"/>
        </w:rPr>
        <w:t>项整治，</w:t>
      </w:r>
      <w:r>
        <w:rPr>
          <w:rFonts w:ascii="宋体" w:eastAsia="仿宋_GB2312" w:hAnsi="宋体" w:cs="仿宋_GB2312" w:hint="eastAsia"/>
          <w:bCs/>
          <w:sz w:val="32"/>
          <w:szCs w:val="32"/>
        </w:rPr>
        <w:t>年减少</w:t>
      </w:r>
      <w:r>
        <w:rPr>
          <w:rFonts w:ascii="宋体" w:eastAsia="仿宋_GB2312" w:hAnsi="宋体" w:cs="仿宋_GB2312" w:hint="eastAsia"/>
          <w:bCs/>
          <w:sz w:val="32"/>
          <w:szCs w:val="32"/>
        </w:rPr>
        <w:t>挥发性有机物</w:t>
      </w:r>
      <w:r>
        <w:rPr>
          <w:rFonts w:ascii="宋体" w:eastAsia="仿宋_GB2312" w:hAnsi="宋体" w:cs="仿宋_GB2312" w:hint="eastAsia"/>
          <w:bCs/>
          <w:sz w:val="32"/>
          <w:szCs w:val="32"/>
        </w:rPr>
        <w:t>排</w:t>
      </w:r>
      <w:r>
        <w:rPr>
          <w:rFonts w:ascii="宋体" w:eastAsia="仿宋_GB2312" w:hAnsi="宋体" w:cs="仿宋_GB2312" w:hint="eastAsia"/>
          <w:bCs/>
          <w:sz w:val="32"/>
          <w:szCs w:val="32"/>
        </w:rPr>
        <w:t>放</w:t>
      </w:r>
      <w:r>
        <w:rPr>
          <w:rFonts w:ascii="宋体" w:eastAsia="仿宋_GB2312" w:hAnsi="宋体" w:cs="仿宋_GB2312" w:hint="eastAsia"/>
          <w:bCs/>
          <w:sz w:val="32"/>
          <w:szCs w:val="32"/>
        </w:rPr>
        <w:t>3000</w:t>
      </w:r>
      <w:r>
        <w:rPr>
          <w:rFonts w:ascii="宋体" w:eastAsia="仿宋_GB2312" w:hAnsi="宋体" w:cs="仿宋_GB2312" w:hint="eastAsia"/>
          <w:bCs/>
          <w:sz w:val="32"/>
          <w:szCs w:val="32"/>
        </w:rPr>
        <w:t>吨。</w:t>
      </w:r>
      <w:r>
        <w:rPr>
          <w:rFonts w:ascii="宋体" w:eastAsia="仿宋_GB2312" w:hAnsi="宋体" w:cs="仿宋_GB2312" w:hint="eastAsia"/>
          <w:bCs/>
          <w:sz w:val="32"/>
          <w:szCs w:val="32"/>
        </w:rPr>
        <w:t>完成金马能源有机废气深度治理和干熄焦等重点减排工程，强力开展夏季臭氧污染攻坚，较好遏制了臭氧污染加剧态势。落实“散乱污”企业动态清零。组织对</w:t>
      </w:r>
      <w:r>
        <w:rPr>
          <w:rFonts w:ascii="宋体" w:eastAsia="仿宋_GB2312" w:hAnsi="宋体" w:cs="仿宋_GB2312" w:hint="eastAsia"/>
          <w:bCs/>
          <w:sz w:val="32"/>
          <w:szCs w:val="32"/>
        </w:rPr>
        <w:t>2016</w:t>
      </w:r>
      <w:r>
        <w:rPr>
          <w:rFonts w:ascii="宋体" w:eastAsia="仿宋_GB2312" w:hAnsi="宋体" w:cs="仿宋_GB2312" w:hint="eastAsia"/>
          <w:bCs/>
          <w:sz w:val="32"/>
          <w:szCs w:val="32"/>
        </w:rPr>
        <w:t>年以来排查发现的</w:t>
      </w:r>
      <w:r>
        <w:rPr>
          <w:rFonts w:ascii="宋体" w:eastAsia="仿宋_GB2312" w:hAnsi="宋体" w:cs="仿宋_GB2312" w:hint="eastAsia"/>
          <w:bCs/>
          <w:sz w:val="32"/>
          <w:szCs w:val="32"/>
        </w:rPr>
        <w:t>782</w:t>
      </w:r>
      <w:r>
        <w:rPr>
          <w:rFonts w:ascii="宋体" w:eastAsia="仿宋_GB2312" w:hAnsi="宋体" w:cs="仿宋_GB2312" w:hint="eastAsia"/>
          <w:bCs/>
          <w:sz w:val="32"/>
          <w:szCs w:val="32"/>
        </w:rPr>
        <w:t>家“散乱污”企业整治取缔情况进行“回头看”，高质量高标准完成取缔整治任务。开展柴油货车和移动源专项整治。持续加强油气排放和油品质量日常监督管理，对重点用车企业开展抽检抽测，严查超标排放等</w:t>
      </w:r>
      <w:r>
        <w:rPr>
          <w:rFonts w:ascii="宋体" w:eastAsia="仿宋_GB2312" w:hAnsi="宋体" w:cs="仿宋_GB2312" w:hint="eastAsia"/>
          <w:bCs/>
          <w:sz w:val="32"/>
          <w:szCs w:val="32"/>
        </w:rPr>
        <w:t>环境</w:t>
      </w:r>
      <w:r>
        <w:rPr>
          <w:rFonts w:ascii="宋体" w:eastAsia="仿宋_GB2312" w:hAnsi="宋体" w:cs="仿宋_GB2312" w:hint="eastAsia"/>
          <w:bCs/>
          <w:sz w:val="32"/>
          <w:szCs w:val="32"/>
        </w:rPr>
        <w:t>违法行为，坚决杜绝超标车入厂运输，精准管控货运车辆。持续推进低碳城市建设。</w:t>
      </w:r>
      <w:r>
        <w:rPr>
          <w:rFonts w:ascii="宋体" w:eastAsia="仿宋_GB2312" w:hAnsi="宋体" w:cs="仿宋_GB2312" w:hint="eastAsia"/>
          <w:bCs/>
          <w:sz w:val="32"/>
          <w:szCs w:val="32"/>
        </w:rPr>
        <w:t>深入开展工业污染源节能降污深度治理和清洁生产行动，开展建筑领域老旧小区建筑节能改造，持续淘汰不符合环保标准要求机动车，全力推广普及使用新能源汽车，大力发展风能、太阳能等清洁能源产业。</w:t>
      </w:r>
    </w:p>
    <w:p w:rsidR="00A16987" w:rsidRDefault="00554674">
      <w:pPr>
        <w:pBdr>
          <w:bottom w:val="single" w:sz="4" w:space="30" w:color="FFFFFF"/>
        </w:pBdr>
        <w:tabs>
          <w:tab w:val="left" w:pos="1440"/>
        </w:tabs>
        <w:adjustRightInd w:val="0"/>
        <w:snapToGrid w:val="0"/>
        <w:spacing w:line="590" w:lineRule="exact"/>
        <w:ind w:firstLineChars="200" w:firstLine="640"/>
        <w:rPr>
          <w:rFonts w:ascii="宋体" w:eastAsia="仿宋_GB2312" w:hAnsi="宋体" w:cs="仿宋_GB2312"/>
          <w:bCs/>
          <w:sz w:val="32"/>
          <w:szCs w:val="32"/>
        </w:rPr>
      </w:pPr>
      <w:r>
        <w:rPr>
          <w:rFonts w:ascii="宋体" w:eastAsia="仿宋_GB2312" w:hAnsi="宋体" w:cs="仿宋_GB2312" w:hint="eastAsia"/>
          <w:bCs/>
          <w:sz w:val="32"/>
          <w:szCs w:val="32"/>
        </w:rPr>
        <w:t>全力打好碧水保卫战。扎实推进全域农村生活污水治理工程。</w:t>
      </w:r>
      <w:r>
        <w:rPr>
          <w:rFonts w:ascii="宋体" w:eastAsia="仿宋_GB2312" w:hAnsi="宋体" w:cs="仿宋_GB2312" w:hint="eastAsia"/>
          <w:bCs/>
          <w:sz w:val="32"/>
          <w:szCs w:val="32"/>
        </w:rPr>
        <w:t>129</w:t>
      </w:r>
      <w:r>
        <w:rPr>
          <w:rFonts w:ascii="宋体" w:eastAsia="仿宋_GB2312" w:hAnsi="宋体" w:cs="仿宋_GB2312" w:hint="eastAsia"/>
          <w:bCs/>
          <w:sz w:val="32"/>
          <w:szCs w:val="32"/>
        </w:rPr>
        <w:t>个村已完成农村生活污水和户厕一体化改造，</w:t>
      </w:r>
      <w:r>
        <w:rPr>
          <w:rFonts w:ascii="宋体" w:eastAsia="仿宋_GB2312" w:hAnsi="宋体" w:cs="仿宋_GB2312" w:hint="eastAsia"/>
          <w:bCs/>
          <w:sz w:val="32"/>
          <w:szCs w:val="32"/>
        </w:rPr>
        <w:t>154</w:t>
      </w:r>
      <w:r>
        <w:rPr>
          <w:rFonts w:ascii="宋体" w:eastAsia="仿宋_GB2312" w:hAnsi="宋体" w:cs="仿宋_GB2312" w:hint="eastAsia"/>
          <w:bCs/>
          <w:sz w:val="32"/>
          <w:szCs w:val="32"/>
        </w:rPr>
        <w:t>个村完成无害化卫生厕所改造，农村污水排放有效管控行政村达</w:t>
      </w:r>
      <w:r>
        <w:rPr>
          <w:rFonts w:ascii="宋体" w:eastAsia="仿宋_GB2312" w:hAnsi="宋体" w:cs="仿宋_GB2312" w:hint="eastAsia"/>
          <w:bCs/>
          <w:sz w:val="32"/>
          <w:szCs w:val="32"/>
        </w:rPr>
        <w:t>93%</w:t>
      </w:r>
      <w:r>
        <w:rPr>
          <w:rFonts w:ascii="宋体" w:eastAsia="仿宋_GB2312" w:hAnsi="宋体" w:cs="仿宋_GB2312" w:hint="eastAsia"/>
          <w:bCs/>
          <w:sz w:val="32"/>
          <w:szCs w:val="32"/>
        </w:rPr>
        <w:t>，镇政府所在地生活污水集中处理率达</w:t>
      </w:r>
      <w:r>
        <w:rPr>
          <w:rFonts w:ascii="宋体" w:eastAsia="仿宋_GB2312" w:hAnsi="宋体" w:cs="仿宋_GB2312" w:hint="eastAsia"/>
          <w:bCs/>
          <w:sz w:val="32"/>
          <w:szCs w:val="32"/>
        </w:rPr>
        <w:t>100%</w:t>
      </w:r>
      <w:r>
        <w:rPr>
          <w:rFonts w:ascii="宋体" w:eastAsia="仿宋_GB2312" w:hAnsi="宋体" w:cs="仿宋_GB2312" w:hint="eastAsia"/>
          <w:bCs/>
          <w:sz w:val="32"/>
          <w:szCs w:val="32"/>
        </w:rPr>
        <w:t>。系统推进水污染防治。以城市黑臭水体治理、农业农村污染整治等</w:t>
      </w:r>
      <w:r>
        <w:rPr>
          <w:rFonts w:ascii="宋体" w:eastAsia="仿宋_GB2312" w:hAnsi="宋体" w:cs="仿宋_GB2312" w:hint="eastAsia"/>
          <w:bCs/>
          <w:sz w:val="32"/>
          <w:szCs w:val="32"/>
        </w:rPr>
        <w:t>6</w:t>
      </w:r>
      <w:r>
        <w:rPr>
          <w:rFonts w:ascii="宋体" w:eastAsia="仿宋_GB2312" w:hAnsi="宋体" w:cs="仿宋_GB2312" w:hint="eastAsia"/>
          <w:bCs/>
          <w:sz w:val="32"/>
          <w:szCs w:val="32"/>
        </w:rPr>
        <w:t>项工作为重点，有针对性地开展蟒河、济河流域污染综合治理与</w:t>
      </w:r>
      <w:r>
        <w:rPr>
          <w:rFonts w:ascii="宋体" w:eastAsia="仿宋_GB2312" w:hAnsi="宋体" w:cs="仿宋_GB2312" w:hint="eastAsia"/>
          <w:bCs/>
          <w:sz w:val="32"/>
          <w:szCs w:val="32"/>
        </w:rPr>
        <w:t>生态修复。开展饮用水源地排查整治。完成王屋山水库饮用水水源地保护区划分，全面完成小庄、柴庄、河口村水库三个城市集中式饮</w:t>
      </w:r>
      <w:r>
        <w:rPr>
          <w:rFonts w:ascii="宋体" w:eastAsia="仿宋_GB2312" w:hAnsi="宋体" w:cs="仿宋_GB2312" w:hint="eastAsia"/>
          <w:bCs/>
          <w:sz w:val="32"/>
          <w:szCs w:val="32"/>
        </w:rPr>
        <w:lastRenderedPageBreak/>
        <w:t>用水水源地及布袋沟水库、天坛山水库、王屋山水库、安村地下水井群四个“千吨万人”乡镇集中式饮用水水源地保护区划分和勘界立标，并扎实推进水源地保护区环境问题排查整治工作，确保了城乡居民的饮水安全。</w:t>
      </w:r>
    </w:p>
    <w:p w:rsidR="00A16987" w:rsidRDefault="00554674">
      <w:pPr>
        <w:pBdr>
          <w:bottom w:val="single" w:sz="4" w:space="30" w:color="FFFFFF"/>
        </w:pBdr>
        <w:tabs>
          <w:tab w:val="left" w:pos="1440"/>
        </w:tabs>
        <w:adjustRightInd w:val="0"/>
        <w:snapToGrid w:val="0"/>
        <w:spacing w:line="590" w:lineRule="exact"/>
        <w:ind w:firstLineChars="200" w:firstLine="640"/>
        <w:rPr>
          <w:rFonts w:ascii="宋体" w:eastAsia="仿宋_GB2312" w:hAnsi="宋体" w:cs="仿宋_GB2312"/>
          <w:bCs/>
          <w:sz w:val="32"/>
          <w:szCs w:val="32"/>
        </w:rPr>
      </w:pPr>
      <w:r>
        <w:rPr>
          <w:rFonts w:ascii="宋体" w:eastAsia="仿宋_GB2312" w:hAnsi="宋体" w:cs="仿宋_GB2312" w:hint="eastAsia"/>
          <w:bCs/>
          <w:sz w:val="32"/>
          <w:szCs w:val="32"/>
        </w:rPr>
        <w:t>深入推进净土保卫战。加强土壤环境监管。督促重点企业完成土壤环境自行监测和污染隐患排查，持续推进涉重金属行业环境综合整治。完成涉重金属行业特别排放限值改造、涉镉等重金属企业排查整治工作任务。严格落实新改</w:t>
      </w:r>
      <w:r>
        <w:rPr>
          <w:rFonts w:ascii="宋体" w:eastAsia="仿宋_GB2312" w:hAnsi="宋体" w:cs="仿宋_GB2312" w:hint="eastAsia"/>
          <w:bCs/>
          <w:sz w:val="32"/>
          <w:szCs w:val="32"/>
        </w:rPr>
        <w:t>扩建项目重点重金属总量减量替代措施，未审批增加区域重金属排放总量的建设项目。完成农用地质量类别划分，开展重点行业企业用地调查和修复。济源南太行地区山水林田湖草生态保护修复试点工程之一的土壤修复试点二期项目正在扎实推进。</w:t>
      </w:r>
    </w:p>
    <w:p w:rsidR="00A16987" w:rsidRDefault="00554674">
      <w:pPr>
        <w:pBdr>
          <w:bottom w:val="single" w:sz="4" w:space="30" w:color="FFFFFF"/>
        </w:pBdr>
        <w:tabs>
          <w:tab w:val="left" w:pos="1440"/>
        </w:tabs>
        <w:adjustRightInd w:val="0"/>
        <w:snapToGrid w:val="0"/>
        <w:spacing w:line="590" w:lineRule="exact"/>
        <w:ind w:firstLineChars="200" w:firstLine="640"/>
        <w:rPr>
          <w:rFonts w:ascii="宋体" w:eastAsia="黑体" w:hAnsi="宋体" w:cs="黑体"/>
          <w:bCs/>
          <w:sz w:val="32"/>
          <w:szCs w:val="32"/>
        </w:rPr>
      </w:pPr>
      <w:r>
        <w:rPr>
          <w:rFonts w:ascii="宋体" w:eastAsia="黑体" w:hAnsi="宋体" w:cs="黑体" w:hint="eastAsia"/>
          <w:bCs/>
          <w:sz w:val="32"/>
          <w:szCs w:val="32"/>
        </w:rPr>
        <w:t>二、全面推进排污许可制度实施</w:t>
      </w:r>
    </w:p>
    <w:p w:rsidR="00A16987" w:rsidRDefault="00554674">
      <w:pPr>
        <w:pBdr>
          <w:bottom w:val="single" w:sz="4" w:space="30" w:color="FFFFFF"/>
        </w:pBdr>
        <w:tabs>
          <w:tab w:val="left" w:pos="1440"/>
        </w:tabs>
        <w:adjustRightInd w:val="0"/>
        <w:snapToGrid w:val="0"/>
        <w:spacing w:line="590" w:lineRule="exact"/>
        <w:ind w:firstLineChars="200" w:firstLine="640"/>
        <w:rPr>
          <w:rFonts w:ascii="宋体" w:eastAsia="仿宋_GB2312" w:hAnsi="宋体" w:cs="仿宋_GB2312"/>
          <w:bCs/>
          <w:sz w:val="32"/>
          <w:szCs w:val="32"/>
        </w:rPr>
      </w:pPr>
      <w:r>
        <w:rPr>
          <w:rFonts w:ascii="宋体" w:eastAsia="仿宋_GB2312" w:hAnsi="宋体" w:cs="仿宋_GB2312" w:hint="eastAsia"/>
          <w:bCs/>
          <w:sz w:val="32"/>
          <w:szCs w:val="32"/>
        </w:rPr>
        <w:t>按照“核发一个行业、清理一个行业、规范一个行业、达标一个行业”要求，全面推进排污许可证制度实施。截至</w:t>
      </w:r>
      <w:r>
        <w:rPr>
          <w:rFonts w:ascii="宋体" w:eastAsia="仿宋_GB2312" w:hAnsi="宋体" w:cs="仿宋_GB2312" w:hint="eastAsia"/>
          <w:bCs/>
          <w:sz w:val="32"/>
          <w:szCs w:val="32"/>
        </w:rPr>
        <w:t>2020</w:t>
      </w:r>
      <w:r>
        <w:rPr>
          <w:rFonts w:ascii="宋体" w:eastAsia="仿宋_GB2312" w:hAnsi="宋体" w:cs="仿宋_GB2312" w:hint="eastAsia"/>
          <w:bCs/>
          <w:sz w:val="32"/>
          <w:szCs w:val="32"/>
        </w:rPr>
        <w:t>年年底，累计核发排污许可证</w:t>
      </w:r>
      <w:r>
        <w:rPr>
          <w:rFonts w:ascii="宋体" w:eastAsia="仿宋_GB2312" w:hAnsi="宋体" w:cs="仿宋_GB2312" w:hint="eastAsia"/>
          <w:bCs/>
          <w:sz w:val="32"/>
          <w:szCs w:val="32"/>
        </w:rPr>
        <w:t>369</w:t>
      </w:r>
      <w:r>
        <w:rPr>
          <w:rFonts w:ascii="宋体" w:eastAsia="仿宋_GB2312" w:hAnsi="宋体" w:cs="仿宋_GB2312" w:hint="eastAsia"/>
          <w:bCs/>
          <w:sz w:val="32"/>
          <w:szCs w:val="32"/>
        </w:rPr>
        <w:t>家，完成所有行业排污许可证核发工作。</w:t>
      </w:r>
    </w:p>
    <w:p w:rsidR="00A16987" w:rsidRDefault="00554674">
      <w:pPr>
        <w:pBdr>
          <w:bottom w:val="single" w:sz="4" w:space="30" w:color="FFFFFF"/>
        </w:pBdr>
        <w:tabs>
          <w:tab w:val="left" w:pos="1440"/>
        </w:tabs>
        <w:adjustRightInd w:val="0"/>
        <w:snapToGrid w:val="0"/>
        <w:spacing w:line="590" w:lineRule="exact"/>
        <w:ind w:firstLineChars="200" w:firstLine="640"/>
        <w:rPr>
          <w:rFonts w:ascii="宋体" w:eastAsia="黑体" w:hAnsi="宋体" w:cs="黑体"/>
          <w:bCs/>
          <w:sz w:val="32"/>
          <w:szCs w:val="32"/>
        </w:rPr>
      </w:pPr>
      <w:r>
        <w:rPr>
          <w:rFonts w:ascii="宋体" w:eastAsia="黑体" w:hAnsi="宋体" w:cs="黑体" w:hint="eastAsia"/>
          <w:bCs/>
          <w:sz w:val="32"/>
          <w:szCs w:val="32"/>
        </w:rPr>
        <w:t>三、全面开展危险废物排查整治</w:t>
      </w:r>
    </w:p>
    <w:p w:rsidR="00A16987" w:rsidRDefault="00554674">
      <w:pPr>
        <w:pBdr>
          <w:bottom w:val="single" w:sz="4" w:space="30" w:color="FFFFFF"/>
        </w:pBdr>
        <w:tabs>
          <w:tab w:val="left" w:pos="1440"/>
        </w:tabs>
        <w:adjustRightInd w:val="0"/>
        <w:snapToGrid w:val="0"/>
        <w:spacing w:line="600" w:lineRule="exact"/>
        <w:ind w:firstLineChars="200" w:firstLine="640"/>
        <w:rPr>
          <w:rFonts w:ascii="仿宋" w:eastAsia="仿宋" w:hAnsi="仿宋" w:cs="仿宋_GB2312"/>
          <w:sz w:val="32"/>
          <w:szCs w:val="32"/>
        </w:rPr>
      </w:pPr>
      <w:r>
        <w:rPr>
          <w:rFonts w:ascii="宋体" w:eastAsia="仿宋_GB2312" w:hAnsi="宋体" w:cs="仿宋_GB2312" w:hint="eastAsia"/>
          <w:bCs/>
          <w:sz w:val="32"/>
          <w:szCs w:val="32"/>
        </w:rPr>
        <w:t>制定了《示范区危险废物等安全专项整治三年行动方案》，完</w:t>
      </w:r>
      <w:r>
        <w:rPr>
          <w:rFonts w:ascii="宋体" w:eastAsia="仿宋_GB2312" w:hAnsi="宋体" w:cs="仿宋_GB2312" w:hint="eastAsia"/>
          <w:bCs/>
          <w:sz w:val="32"/>
          <w:szCs w:val="32"/>
        </w:rPr>
        <w:t>善危险废物管理机制，全面开展危险废物排查整治，加快危险废物处置能力建设。排查黄河流域涉危险废物企业</w:t>
      </w:r>
      <w:r>
        <w:rPr>
          <w:rFonts w:ascii="宋体" w:eastAsia="仿宋_GB2312" w:hAnsi="宋体" w:cs="仿宋_GB2312" w:hint="eastAsia"/>
          <w:bCs/>
          <w:sz w:val="32"/>
          <w:szCs w:val="32"/>
        </w:rPr>
        <w:t>256</w:t>
      </w:r>
      <w:r>
        <w:rPr>
          <w:rFonts w:ascii="宋体" w:eastAsia="仿宋_GB2312" w:hAnsi="宋体" w:cs="仿宋_GB2312" w:hint="eastAsia"/>
          <w:bCs/>
          <w:sz w:val="32"/>
          <w:szCs w:val="32"/>
        </w:rPr>
        <w:t>家企业</w:t>
      </w:r>
      <w:r>
        <w:rPr>
          <w:rFonts w:ascii="宋体" w:eastAsia="仿宋_GB2312" w:hAnsi="宋体" w:cs="仿宋_GB2312" w:hint="eastAsia"/>
          <w:bCs/>
          <w:sz w:val="32"/>
          <w:szCs w:val="32"/>
        </w:rPr>
        <w:t>,</w:t>
      </w:r>
      <w:r>
        <w:rPr>
          <w:rFonts w:ascii="宋体" w:eastAsia="仿宋_GB2312" w:hAnsi="宋体" w:cs="仿宋_GB2312" w:hint="eastAsia"/>
          <w:bCs/>
          <w:sz w:val="32"/>
          <w:szCs w:val="32"/>
        </w:rPr>
        <w:t>对排查出的</w:t>
      </w:r>
      <w:bookmarkStart w:id="18" w:name="_GoBack"/>
      <w:bookmarkEnd w:id="18"/>
      <w:r>
        <w:rPr>
          <w:rFonts w:ascii="宋体" w:eastAsia="仿宋_GB2312" w:hAnsi="宋体" w:cs="仿宋_GB2312" w:hint="eastAsia"/>
          <w:bCs/>
          <w:sz w:val="32"/>
          <w:szCs w:val="32"/>
        </w:rPr>
        <w:t>问题，建立整改台账，已全部完成整改。疫情期</w:t>
      </w:r>
      <w:r>
        <w:rPr>
          <w:rFonts w:ascii="宋体" w:eastAsia="仿宋_GB2312" w:hAnsi="宋体" w:cs="仿宋_GB2312" w:hint="eastAsia"/>
          <w:bCs/>
          <w:sz w:val="32"/>
          <w:szCs w:val="32"/>
        </w:rPr>
        <w:lastRenderedPageBreak/>
        <w:t>间强化对医疗废物监督管理、安全处置，对营业中的</w:t>
      </w:r>
      <w:r>
        <w:rPr>
          <w:rFonts w:ascii="宋体" w:eastAsia="仿宋_GB2312" w:hAnsi="宋体" w:cs="仿宋_GB2312" w:hint="eastAsia"/>
          <w:bCs/>
          <w:sz w:val="32"/>
          <w:szCs w:val="32"/>
        </w:rPr>
        <w:t>102</w:t>
      </w:r>
      <w:r>
        <w:rPr>
          <w:rFonts w:ascii="宋体" w:eastAsia="仿宋_GB2312" w:hAnsi="宋体" w:cs="仿宋_GB2312" w:hint="eastAsia"/>
          <w:bCs/>
          <w:sz w:val="32"/>
          <w:szCs w:val="32"/>
        </w:rPr>
        <w:t>家医疗机构开展大排查，共出动排查</w:t>
      </w:r>
      <w:r>
        <w:rPr>
          <w:rFonts w:ascii="宋体" w:eastAsia="仿宋_GB2312" w:hAnsi="宋体" w:cs="仿宋_GB2312" w:hint="eastAsia"/>
          <w:bCs/>
          <w:sz w:val="32"/>
          <w:szCs w:val="32"/>
        </w:rPr>
        <w:t>361</w:t>
      </w:r>
      <w:r>
        <w:rPr>
          <w:rFonts w:ascii="宋体" w:eastAsia="仿宋_GB2312" w:hAnsi="宋体" w:cs="仿宋_GB2312" w:hint="eastAsia"/>
          <w:bCs/>
          <w:sz w:val="32"/>
          <w:szCs w:val="32"/>
        </w:rPr>
        <w:t>人次，全年共处置医疗废物</w:t>
      </w:r>
      <w:r>
        <w:rPr>
          <w:rFonts w:ascii="宋体" w:eastAsia="仿宋_GB2312" w:hAnsi="宋体" w:cs="仿宋_GB2312" w:hint="eastAsia"/>
          <w:bCs/>
          <w:sz w:val="32"/>
          <w:szCs w:val="32"/>
        </w:rPr>
        <w:t>507</w:t>
      </w:r>
      <w:r>
        <w:rPr>
          <w:rFonts w:ascii="宋体" w:eastAsia="仿宋_GB2312" w:hAnsi="宋体" w:cs="仿宋_GB2312" w:hint="eastAsia"/>
          <w:bCs/>
          <w:sz w:val="32"/>
          <w:szCs w:val="32"/>
        </w:rPr>
        <w:t>吨，累计处置涉疫情医疗废物</w:t>
      </w:r>
      <w:r>
        <w:rPr>
          <w:rFonts w:ascii="宋体" w:eastAsia="仿宋_GB2312" w:hAnsi="宋体" w:cs="仿宋_GB2312" w:hint="eastAsia"/>
          <w:bCs/>
          <w:sz w:val="32"/>
          <w:szCs w:val="32"/>
        </w:rPr>
        <w:t>2.7882</w:t>
      </w:r>
      <w:r>
        <w:rPr>
          <w:rFonts w:ascii="宋体" w:eastAsia="仿宋_GB2312" w:hAnsi="宋体" w:cs="仿宋_GB2312" w:hint="eastAsia"/>
          <w:bCs/>
          <w:sz w:val="32"/>
          <w:szCs w:val="32"/>
        </w:rPr>
        <w:t>吨。</w:t>
      </w:r>
      <w:r>
        <w:rPr>
          <w:rFonts w:ascii="仿宋" w:eastAsia="仿宋" w:hAnsi="仿宋" w:cs="仿宋_GB2312" w:hint="eastAsia"/>
          <w:sz w:val="32"/>
          <w:szCs w:val="32"/>
        </w:rPr>
        <w:t>完成涉重金属企业、重点化工企业在内的</w:t>
      </w:r>
      <w:r>
        <w:rPr>
          <w:rFonts w:ascii="仿宋" w:eastAsia="仿宋" w:hAnsi="仿宋" w:cs="仿宋_GB2312" w:hint="eastAsia"/>
          <w:sz w:val="32"/>
          <w:szCs w:val="32"/>
        </w:rPr>
        <w:t>60</w:t>
      </w:r>
      <w:r>
        <w:rPr>
          <w:rFonts w:ascii="仿宋" w:eastAsia="仿宋" w:hAnsi="仿宋" w:cs="仿宋_GB2312" w:hint="eastAsia"/>
          <w:sz w:val="32"/>
          <w:szCs w:val="32"/>
        </w:rPr>
        <w:t>余家单位</w:t>
      </w:r>
      <w:r>
        <w:rPr>
          <w:rFonts w:ascii="仿宋" w:eastAsia="仿宋" w:hAnsi="仿宋" w:cs="仿宋" w:hint="eastAsia"/>
          <w:sz w:val="32"/>
          <w:szCs w:val="32"/>
        </w:rPr>
        <w:t>固体废物污染防治物联网监管系统</w:t>
      </w:r>
      <w:r>
        <w:rPr>
          <w:rFonts w:ascii="仿宋" w:eastAsia="仿宋" w:hAnsi="仿宋" w:cs="仿宋_GB2312" w:hint="eastAsia"/>
          <w:sz w:val="32"/>
          <w:szCs w:val="32"/>
        </w:rPr>
        <w:t>安装，并与市级平台对接联网。</w:t>
      </w:r>
    </w:p>
    <w:p w:rsidR="00A16987" w:rsidRDefault="00554674">
      <w:pPr>
        <w:pBdr>
          <w:bottom w:val="single" w:sz="4" w:space="30" w:color="FFFFFF"/>
        </w:pBdr>
        <w:tabs>
          <w:tab w:val="left" w:pos="1440"/>
        </w:tabs>
        <w:adjustRightInd w:val="0"/>
        <w:snapToGrid w:val="0"/>
        <w:spacing w:line="600" w:lineRule="exact"/>
        <w:ind w:firstLineChars="200" w:firstLine="640"/>
        <w:rPr>
          <w:sz w:val="32"/>
          <w:szCs w:val="32"/>
        </w:rPr>
      </w:pPr>
      <w:r>
        <w:rPr>
          <w:rFonts w:ascii="黑体" w:eastAsia="黑体" w:hAnsi="黑体" w:cs="黑体" w:hint="eastAsia"/>
          <w:sz w:val="32"/>
          <w:szCs w:val="32"/>
        </w:rPr>
        <w:t>四、深入推进生态文明体制改革</w:t>
      </w:r>
    </w:p>
    <w:p w:rsidR="00A16987" w:rsidRDefault="00554674">
      <w:pPr>
        <w:pBdr>
          <w:bottom w:val="single" w:sz="4" w:space="30" w:color="FFFFFF"/>
        </w:pBdr>
        <w:tabs>
          <w:tab w:val="left" w:pos="1440"/>
        </w:tabs>
        <w:adjustRightInd w:val="0"/>
        <w:snapToGrid w:val="0"/>
        <w:spacing w:line="600" w:lineRule="exact"/>
        <w:ind w:firstLineChars="200" w:firstLine="640"/>
        <w:rPr>
          <w:rFonts w:ascii="仿宋" w:eastAsia="仿宋" w:hAnsi="仿宋" w:cs="楷体_GB2312"/>
          <w:sz w:val="32"/>
          <w:szCs w:val="32"/>
        </w:rPr>
      </w:pPr>
      <w:r>
        <w:rPr>
          <w:rFonts w:ascii="仿宋_GB2312" w:eastAsia="仿宋_GB2312" w:hAnsi="仿宋_GB2312" w:cs="黑体" w:hint="eastAsia"/>
          <w:color w:val="000000"/>
          <w:kern w:val="0"/>
          <w:sz w:val="32"/>
          <w:szCs w:val="32"/>
          <w:shd w:val="clear" w:color="auto" w:fill="FFFFFF"/>
          <w:lang w:val="zh-CN"/>
        </w:rPr>
        <w:t>对沿黄矿山非法开采、黄河一级支流沁河河道非法采砂等突出问题开展专项治理，小浪底库区沿线“四乱”问题全部清除。狠抓小流域治理，累计治理水土流失面积</w:t>
      </w:r>
      <w:r>
        <w:rPr>
          <w:rFonts w:ascii="仿宋_GB2312" w:eastAsia="仿宋_GB2312" w:hAnsi="仿宋_GB2312" w:cs="黑体" w:hint="eastAsia"/>
          <w:color w:val="000000"/>
          <w:kern w:val="0"/>
          <w:sz w:val="32"/>
          <w:szCs w:val="32"/>
          <w:shd w:val="clear" w:color="auto" w:fill="FFFFFF"/>
          <w:lang w:val="zh-CN"/>
        </w:rPr>
        <w:t>1075</w:t>
      </w:r>
      <w:r>
        <w:rPr>
          <w:rFonts w:ascii="仿宋_GB2312" w:eastAsia="仿宋_GB2312" w:hAnsi="仿宋_GB2312" w:cs="黑体" w:hint="eastAsia"/>
          <w:color w:val="000000"/>
          <w:kern w:val="0"/>
          <w:sz w:val="32"/>
          <w:szCs w:val="32"/>
          <w:shd w:val="clear" w:color="auto" w:fill="FFFFFF"/>
          <w:lang w:val="zh-CN"/>
        </w:rPr>
        <w:t>平方公里，水土流失治理度</w:t>
      </w:r>
      <w:r>
        <w:rPr>
          <w:rFonts w:ascii="仿宋_GB2312" w:eastAsia="仿宋_GB2312" w:hAnsi="仿宋_GB2312" w:cs="黑体" w:hint="eastAsia"/>
          <w:color w:val="000000"/>
          <w:kern w:val="0"/>
          <w:sz w:val="32"/>
          <w:szCs w:val="32"/>
          <w:shd w:val="clear" w:color="auto" w:fill="FFFFFF"/>
          <w:lang w:val="zh-CN"/>
        </w:rPr>
        <w:t>71</w:t>
      </w:r>
      <w:r>
        <w:rPr>
          <w:rFonts w:ascii="仿宋_GB2312" w:eastAsia="仿宋_GB2312" w:hAnsi="仿宋_GB2312" w:cs="黑体" w:hint="eastAsia"/>
          <w:color w:val="000000"/>
          <w:kern w:val="0"/>
          <w:sz w:val="32"/>
          <w:szCs w:val="32"/>
          <w:shd w:val="clear" w:color="auto" w:fill="FFFFFF"/>
          <w:lang w:val="zh-CN"/>
        </w:rPr>
        <w:t>％。</w:t>
      </w:r>
      <w:r>
        <w:rPr>
          <w:rFonts w:ascii="仿宋" w:eastAsia="仿宋" w:hAnsi="仿宋" w:cs="楷体_GB2312" w:hint="eastAsia"/>
          <w:sz w:val="32"/>
          <w:szCs w:val="32"/>
        </w:rPr>
        <w:t>国土空间总体规划和</w:t>
      </w:r>
      <w:r>
        <w:rPr>
          <w:rFonts w:ascii="仿宋" w:eastAsia="仿宋" w:hAnsi="仿宋" w:cs="楷体_GB2312" w:hint="eastAsia"/>
          <w:sz w:val="32"/>
          <w:szCs w:val="32"/>
        </w:rPr>
        <w:t xml:space="preserve"> </w:t>
      </w:r>
      <w:r>
        <w:rPr>
          <w:rFonts w:ascii="仿宋" w:eastAsia="仿宋" w:hAnsi="仿宋" w:cs="楷体_GB2312" w:hint="eastAsia"/>
          <w:sz w:val="32"/>
          <w:szCs w:val="32"/>
        </w:rPr>
        <w:t>“三线一单”编制工作基本完成。生态环境机构监测监察垂直管理制度改革工作全面完成。</w:t>
      </w:r>
      <w:r>
        <w:rPr>
          <w:rFonts w:ascii="仿宋_GB2312" w:eastAsia="仿宋_GB2312" w:hAnsi="仿宋_GB2312" w:cs="黑体" w:hint="eastAsia"/>
          <w:color w:val="000000"/>
          <w:kern w:val="0"/>
          <w:sz w:val="32"/>
          <w:szCs w:val="32"/>
          <w:shd w:val="clear" w:color="auto" w:fill="FFFFFF"/>
        </w:rPr>
        <w:t>积极推进</w:t>
      </w:r>
      <w:r>
        <w:rPr>
          <w:rFonts w:ascii="仿宋_GB2312" w:eastAsia="仿宋_GB2312" w:hAnsi="仿宋_GB2312" w:cs="黑体" w:hint="eastAsia"/>
          <w:color w:val="000000"/>
          <w:kern w:val="0"/>
          <w:sz w:val="32"/>
          <w:szCs w:val="32"/>
          <w:shd w:val="clear" w:color="auto" w:fill="FFFFFF"/>
          <w:lang w:val="zh-CN"/>
        </w:rPr>
        <w:t>示范区黄河流域生态保护和高质量发展规划编制。</w:t>
      </w:r>
    </w:p>
    <w:p w:rsidR="00A16987" w:rsidRDefault="00554674">
      <w:pPr>
        <w:pBdr>
          <w:bottom w:val="single" w:sz="4" w:space="30" w:color="FFFFFF"/>
        </w:pBdr>
        <w:tabs>
          <w:tab w:val="left" w:pos="1440"/>
        </w:tabs>
        <w:adjustRightInd w:val="0"/>
        <w:snapToGrid w:val="0"/>
        <w:spacing w:line="600" w:lineRule="exact"/>
        <w:ind w:firstLineChars="200" w:firstLine="640"/>
        <w:rPr>
          <w:rFonts w:ascii="黑体" w:eastAsia="黑体" w:hAnsi="黑体" w:cs="黑体"/>
          <w:sz w:val="32"/>
          <w:szCs w:val="32"/>
        </w:rPr>
      </w:pPr>
      <w:r>
        <w:rPr>
          <w:rFonts w:ascii="黑体" w:eastAsia="黑体" w:hAnsi="黑体" w:cs="黑体" w:hint="eastAsia"/>
          <w:sz w:val="32"/>
          <w:szCs w:val="32"/>
        </w:rPr>
        <w:t>五、深入推进黄河流域生态环境保护</w:t>
      </w:r>
    </w:p>
    <w:p w:rsidR="00A16987" w:rsidRDefault="00554674">
      <w:pPr>
        <w:pBdr>
          <w:bottom w:val="single" w:sz="4" w:space="30" w:color="FFFFFF"/>
        </w:pBdr>
        <w:tabs>
          <w:tab w:val="left" w:pos="1440"/>
        </w:tabs>
        <w:adjustRightInd w:val="0"/>
        <w:snapToGrid w:val="0"/>
        <w:spacing w:line="600" w:lineRule="exact"/>
        <w:ind w:firstLineChars="200" w:firstLine="640"/>
        <w:rPr>
          <w:rFonts w:ascii="仿宋_GB2312" w:eastAsia="仿宋_GB2312" w:hAnsi="仿宋_GB2312" w:cs="仿宋_GB2312"/>
          <w:sz w:val="32"/>
          <w:szCs w:val="32"/>
          <w:lang/>
        </w:rPr>
      </w:pPr>
      <w:r>
        <w:rPr>
          <w:rFonts w:ascii="仿宋_GB2312" w:eastAsia="仿宋_GB2312" w:hAnsi="仿宋_GB2312" w:cs="仿宋_GB2312" w:hint="eastAsia"/>
          <w:sz w:val="32"/>
          <w:szCs w:val="32"/>
          <w:lang/>
        </w:rPr>
        <w:t>编制黄河流域水生态保护“十四五”规划，为黄河流域高质量发展提供规划支撑。</w:t>
      </w:r>
      <w:r>
        <w:rPr>
          <w:rFonts w:ascii="仿宋_GB2312" w:eastAsia="仿宋_GB2312" w:hAnsi="仿宋_GB2312" w:cs="仿宋_GB2312" w:hint="eastAsia"/>
          <w:sz w:val="32"/>
          <w:szCs w:val="32"/>
          <w:lang/>
        </w:rPr>
        <w:t>深入开展黄河流域生态环境专项执法行动，把全省黄河干流专项执法工作延伸</w:t>
      </w:r>
      <w:r>
        <w:rPr>
          <w:rFonts w:ascii="仿宋_GB2312" w:eastAsia="仿宋_GB2312" w:hAnsi="仿宋_GB2312" w:cs="仿宋_GB2312" w:hint="eastAsia"/>
          <w:sz w:val="32"/>
          <w:szCs w:val="32"/>
          <w:lang/>
        </w:rPr>
        <w:t>到蟒河等</w:t>
      </w:r>
      <w:r>
        <w:rPr>
          <w:rFonts w:ascii="仿宋_GB2312" w:eastAsia="仿宋_GB2312" w:hAnsi="仿宋_GB2312" w:cs="仿宋_GB2312" w:hint="eastAsia"/>
          <w:sz w:val="32"/>
          <w:szCs w:val="32"/>
          <w:lang/>
        </w:rPr>
        <w:t>16</w:t>
      </w:r>
      <w:r>
        <w:rPr>
          <w:rFonts w:ascii="仿宋_GB2312" w:eastAsia="仿宋_GB2312" w:hAnsi="仿宋_GB2312" w:cs="仿宋_GB2312" w:hint="eastAsia"/>
          <w:sz w:val="32"/>
          <w:szCs w:val="32"/>
          <w:lang/>
        </w:rPr>
        <w:t>条黄河的两级支流，基本覆盖全区水域，查处违法排污</w:t>
      </w:r>
      <w:r>
        <w:rPr>
          <w:rFonts w:ascii="仿宋_GB2312" w:eastAsia="仿宋_GB2312" w:hAnsi="仿宋_GB2312" w:cs="仿宋_GB2312" w:hint="eastAsia"/>
          <w:sz w:val="32"/>
          <w:szCs w:val="32"/>
          <w:lang/>
        </w:rPr>
        <w:t>38</w:t>
      </w:r>
      <w:r>
        <w:rPr>
          <w:rFonts w:ascii="仿宋_GB2312" w:eastAsia="仿宋_GB2312" w:hAnsi="仿宋_GB2312" w:cs="仿宋_GB2312" w:hint="eastAsia"/>
          <w:sz w:val="32"/>
          <w:szCs w:val="32"/>
          <w:lang/>
        </w:rPr>
        <w:t>起，督促生活污水截污</w:t>
      </w:r>
      <w:r>
        <w:rPr>
          <w:rFonts w:ascii="仿宋_GB2312" w:eastAsia="仿宋_GB2312" w:hAnsi="仿宋_GB2312" w:cs="仿宋_GB2312" w:hint="eastAsia"/>
          <w:sz w:val="32"/>
          <w:szCs w:val="32"/>
          <w:lang/>
        </w:rPr>
        <w:t>177</w:t>
      </w:r>
      <w:r>
        <w:rPr>
          <w:rFonts w:ascii="仿宋_GB2312" w:eastAsia="仿宋_GB2312" w:hAnsi="仿宋_GB2312" w:cs="仿宋_GB2312" w:hint="eastAsia"/>
          <w:sz w:val="32"/>
          <w:szCs w:val="32"/>
          <w:lang/>
        </w:rPr>
        <w:t>处，移送了</w:t>
      </w:r>
      <w:r>
        <w:rPr>
          <w:rFonts w:ascii="仿宋_GB2312" w:eastAsia="仿宋_GB2312" w:hAnsi="仿宋_GB2312" w:cs="仿宋_GB2312" w:hint="eastAsia"/>
          <w:sz w:val="32"/>
          <w:szCs w:val="32"/>
          <w:lang/>
        </w:rPr>
        <w:t>5</w:t>
      </w:r>
      <w:r>
        <w:rPr>
          <w:rFonts w:ascii="仿宋_GB2312" w:eastAsia="仿宋_GB2312" w:hAnsi="仿宋_GB2312" w:cs="仿宋_GB2312" w:hint="eastAsia"/>
          <w:sz w:val="32"/>
          <w:szCs w:val="32"/>
          <w:lang/>
        </w:rPr>
        <w:t>起涉危险废物处置环境犯罪案件，涉及黄河干流的</w:t>
      </w:r>
      <w:r>
        <w:rPr>
          <w:rFonts w:ascii="仿宋_GB2312" w:eastAsia="仿宋_GB2312" w:hAnsi="仿宋_GB2312" w:cs="仿宋_GB2312" w:hint="eastAsia"/>
          <w:sz w:val="32"/>
          <w:szCs w:val="32"/>
          <w:lang/>
        </w:rPr>
        <w:t>88</w:t>
      </w:r>
      <w:r>
        <w:rPr>
          <w:rFonts w:ascii="仿宋_GB2312" w:eastAsia="仿宋_GB2312" w:hAnsi="仿宋_GB2312" w:cs="仿宋_GB2312" w:hint="eastAsia"/>
          <w:sz w:val="32"/>
          <w:szCs w:val="32"/>
          <w:lang/>
        </w:rPr>
        <w:t>个环境问题全部清零。</w:t>
      </w:r>
      <w:r>
        <w:rPr>
          <w:rFonts w:ascii="仿宋_GB2312" w:eastAsia="仿宋_GB2312" w:hAnsi="仿宋_GB2312" w:cs="仿宋_GB2312" w:hint="eastAsia"/>
          <w:color w:val="000000"/>
          <w:kern w:val="0"/>
          <w:sz w:val="32"/>
          <w:szCs w:val="32"/>
          <w:shd w:val="clear" w:color="auto" w:fill="FFFFFF"/>
          <w:lang/>
        </w:rPr>
        <w:t>高水平谋划重点项目，</w:t>
      </w:r>
      <w:r>
        <w:rPr>
          <w:rFonts w:ascii="仿宋_GB2312" w:eastAsia="仿宋_GB2312" w:hAnsi="仿宋_GB2312" w:cs="仿宋_GB2312" w:hint="eastAsia"/>
          <w:sz w:val="32"/>
          <w:szCs w:val="32"/>
          <w:lang/>
        </w:rPr>
        <w:t>谋划济源“十</w:t>
      </w:r>
      <w:r>
        <w:rPr>
          <w:rFonts w:ascii="仿宋_GB2312" w:eastAsia="仿宋_GB2312" w:hAnsi="仿宋_GB2312" w:cs="仿宋_GB2312" w:hint="eastAsia"/>
          <w:sz w:val="32"/>
          <w:szCs w:val="32"/>
          <w:lang/>
        </w:rPr>
        <w:t>四五”重大生态环境项目</w:t>
      </w:r>
      <w:r>
        <w:rPr>
          <w:rFonts w:ascii="仿宋_GB2312" w:eastAsia="仿宋_GB2312" w:hAnsi="仿宋_GB2312" w:cs="仿宋_GB2312" w:hint="eastAsia"/>
          <w:sz w:val="32"/>
          <w:szCs w:val="32"/>
          <w:lang/>
        </w:rPr>
        <w:t>66</w:t>
      </w:r>
      <w:r>
        <w:rPr>
          <w:rFonts w:ascii="仿宋_GB2312" w:eastAsia="仿宋_GB2312" w:hAnsi="仿宋_GB2312" w:cs="仿宋_GB2312" w:hint="eastAsia"/>
          <w:sz w:val="32"/>
          <w:szCs w:val="32"/>
          <w:lang/>
        </w:rPr>
        <w:t>个，预算投资</w:t>
      </w:r>
      <w:r>
        <w:rPr>
          <w:rFonts w:ascii="仿宋_GB2312" w:eastAsia="仿宋_GB2312" w:hAnsi="仿宋_GB2312" w:cs="仿宋_GB2312" w:hint="eastAsia"/>
          <w:sz w:val="32"/>
          <w:szCs w:val="32"/>
          <w:lang/>
        </w:rPr>
        <w:t>280</w:t>
      </w:r>
      <w:r>
        <w:rPr>
          <w:rFonts w:ascii="仿宋_GB2312" w:eastAsia="仿宋_GB2312" w:hAnsi="仿宋_GB2312" w:cs="仿宋_GB2312" w:hint="eastAsia"/>
          <w:sz w:val="32"/>
          <w:szCs w:val="32"/>
          <w:lang/>
        </w:rPr>
        <w:t>亿元。</w:t>
      </w:r>
    </w:p>
    <w:p w:rsidR="00A16987" w:rsidRDefault="00554674">
      <w:pPr>
        <w:pBdr>
          <w:bottom w:val="single" w:sz="4" w:space="30" w:color="FFFFFF"/>
        </w:pBdr>
        <w:tabs>
          <w:tab w:val="left" w:pos="1440"/>
        </w:tabs>
        <w:adjustRightInd w:val="0"/>
        <w:snapToGrid w:val="0"/>
        <w:spacing w:line="60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六、强化生态环境综合行政执法</w:t>
      </w:r>
    </w:p>
    <w:p w:rsidR="00A16987" w:rsidRDefault="00554674">
      <w:pPr>
        <w:pBdr>
          <w:bottom w:val="single" w:sz="4" w:space="30" w:color="FFFFFF"/>
        </w:pBdr>
        <w:tabs>
          <w:tab w:val="left" w:pos="1440"/>
        </w:tabs>
        <w:adjustRightInd w:val="0"/>
        <w:snapToGrid w:val="0"/>
        <w:spacing w:line="620" w:lineRule="exact"/>
        <w:ind w:firstLineChars="200" w:firstLine="640"/>
      </w:pPr>
      <w:r>
        <w:rPr>
          <w:rFonts w:ascii="宋体" w:eastAsia="仿宋_GB2312" w:hAnsi="宋体" w:cs="仿宋_GB2312" w:hint="eastAsia"/>
          <w:sz w:val="32"/>
          <w:szCs w:val="32"/>
        </w:rPr>
        <w:t>坚持用最严格制度、最严密法治保护生态环境。全年</w:t>
      </w:r>
      <w:r>
        <w:rPr>
          <w:rFonts w:ascii="宋体" w:eastAsia="仿宋_GB2312" w:hAnsi="宋体" w:cs="仿宋_GB2312" w:hint="eastAsia"/>
          <w:sz w:val="32"/>
          <w:szCs w:val="32"/>
        </w:rPr>
        <w:t>共查处环境违法行为</w:t>
      </w:r>
      <w:r>
        <w:rPr>
          <w:rFonts w:ascii="宋体" w:eastAsia="仿宋_GB2312" w:hAnsi="宋体" w:cs="仿宋_GB2312" w:hint="eastAsia"/>
          <w:sz w:val="32"/>
          <w:szCs w:val="32"/>
        </w:rPr>
        <w:t>543</w:t>
      </w:r>
      <w:r>
        <w:rPr>
          <w:rFonts w:ascii="宋体" w:eastAsia="仿宋_GB2312" w:hAnsi="宋体" w:cs="仿宋_GB2312" w:hint="eastAsia"/>
          <w:sz w:val="32"/>
          <w:szCs w:val="32"/>
        </w:rPr>
        <w:t>件，取缔整治“散乱污”企业</w:t>
      </w:r>
      <w:r>
        <w:rPr>
          <w:rFonts w:ascii="宋体" w:eastAsia="仿宋_GB2312" w:hAnsi="宋体" w:cs="仿宋_GB2312" w:hint="eastAsia"/>
          <w:sz w:val="32"/>
          <w:szCs w:val="32"/>
        </w:rPr>
        <w:t>8</w:t>
      </w:r>
      <w:r>
        <w:rPr>
          <w:rFonts w:ascii="宋体" w:eastAsia="仿宋_GB2312" w:hAnsi="宋体" w:cs="仿宋_GB2312" w:hint="eastAsia"/>
          <w:sz w:val="32"/>
          <w:szCs w:val="32"/>
        </w:rPr>
        <w:t>4</w:t>
      </w:r>
      <w:r>
        <w:rPr>
          <w:rFonts w:ascii="宋体" w:eastAsia="仿宋_GB2312" w:hAnsi="宋体" w:cs="仿宋_GB2312" w:hint="eastAsia"/>
          <w:sz w:val="32"/>
          <w:szCs w:val="32"/>
        </w:rPr>
        <w:t>家，下达责令改正违法行为决定书</w:t>
      </w:r>
      <w:r>
        <w:rPr>
          <w:rFonts w:ascii="宋体" w:eastAsia="仿宋_GB2312" w:hAnsi="宋体" w:cs="仿宋_GB2312" w:hint="eastAsia"/>
          <w:sz w:val="32"/>
          <w:szCs w:val="32"/>
        </w:rPr>
        <w:t>82</w:t>
      </w:r>
      <w:r>
        <w:rPr>
          <w:rFonts w:ascii="宋体" w:eastAsia="仿宋_GB2312" w:hAnsi="宋体" w:cs="仿宋_GB2312" w:hint="eastAsia"/>
          <w:sz w:val="32"/>
          <w:szCs w:val="32"/>
        </w:rPr>
        <w:t>件，责令停止建设决定书</w:t>
      </w:r>
      <w:r>
        <w:rPr>
          <w:rFonts w:ascii="宋体" w:eastAsia="仿宋_GB2312" w:hAnsi="宋体" w:cs="仿宋_GB2312" w:hint="eastAsia"/>
          <w:sz w:val="32"/>
          <w:szCs w:val="32"/>
        </w:rPr>
        <w:t>21</w:t>
      </w:r>
      <w:r>
        <w:rPr>
          <w:rFonts w:ascii="宋体" w:eastAsia="仿宋_GB2312" w:hAnsi="宋体" w:cs="仿宋_GB2312" w:hint="eastAsia"/>
          <w:sz w:val="32"/>
          <w:szCs w:val="32"/>
        </w:rPr>
        <w:t>件，查封扣押</w:t>
      </w:r>
      <w:r>
        <w:rPr>
          <w:rFonts w:ascii="宋体" w:eastAsia="仿宋_GB2312" w:hAnsi="宋体" w:cs="仿宋_GB2312" w:hint="eastAsia"/>
          <w:sz w:val="32"/>
          <w:szCs w:val="32"/>
        </w:rPr>
        <w:t>26</w:t>
      </w:r>
      <w:r>
        <w:rPr>
          <w:rFonts w:ascii="宋体" w:eastAsia="仿宋_GB2312" w:hAnsi="宋体" w:cs="仿宋_GB2312" w:hint="eastAsia"/>
          <w:sz w:val="32"/>
          <w:szCs w:val="32"/>
        </w:rPr>
        <w:t>起，停产限产</w:t>
      </w:r>
      <w:r>
        <w:rPr>
          <w:rFonts w:ascii="宋体" w:eastAsia="仿宋_GB2312" w:hAnsi="宋体" w:cs="仿宋_GB2312" w:hint="eastAsia"/>
          <w:sz w:val="32"/>
          <w:szCs w:val="32"/>
        </w:rPr>
        <w:t>79</w:t>
      </w:r>
      <w:r>
        <w:rPr>
          <w:rFonts w:ascii="宋体" w:eastAsia="仿宋_GB2312" w:hAnsi="宋体" w:cs="仿宋_GB2312" w:hint="eastAsia"/>
          <w:sz w:val="32"/>
          <w:szCs w:val="32"/>
        </w:rPr>
        <w:t>家，约谈</w:t>
      </w:r>
      <w:r>
        <w:rPr>
          <w:rFonts w:ascii="宋体" w:eastAsia="仿宋_GB2312" w:hAnsi="宋体" w:cs="仿宋_GB2312" w:hint="eastAsia"/>
          <w:sz w:val="32"/>
          <w:szCs w:val="32"/>
        </w:rPr>
        <w:t>4</w:t>
      </w:r>
      <w:r>
        <w:rPr>
          <w:rFonts w:ascii="宋体" w:eastAsia="仿宋_GB2312" w:hAnsi="宋体" w:cs="仿宋_GB2312" w:hint="eastAsia"/>
          <w:sz w:val="32"/>
          <w:szCs w:val="32"/>
        </w:rPr>
        <w:t>起，立案调查</w:t>
      </w:r>
      <w:r>
        <w:rPr>
          <w:rFonts w:ascii="宋体" w:eastAsia="仿宋_GB2312" w:hAnsi="宋体" w:cs="仿宋_GB2312" w:hint="eastAsia"/>
          <w:sz w:val="32"/>
          <w:szCs w:val="32"/>
        </w:rPr>
        <w:t>499</w:t>
      </w:r>
      <w:r>
        <w:rPr>
          <w:rFonts w:ascii="宋体" w:eastAsia="仿宋_GB2312" w:hAnsi="宋体" w:cs="仿宋_GB2312" w:hint="eastAsia"/>
          <w:sz w:val="32"/>
          <w:szCs w:val="32"/>
        </w:rPr>
        <w:t>件，送达行政处罚</w:t>
      </w:r>
      <w:r>
        <w:rPr>
          <w:rFonts w:ascii="宋体" w:eastAsia="仿宋_GB2312" w:hAnsi="宋体" w:cs="仿宋_GB2312" w:hint="eastAsia"/>
          <w:sz w:val="32"/>
          <w:szCs w:val="32"/>
        </w:rPr>
        <w:t>148</w:t>
      </w:r>
      <w:r>
        <w:rPr>
          <w:rFonts w:ascii="宋体" w:eastAsia="仿宋_GB2312" w:hAnsi="宋体" w:cs="仿宋_GB2312" w:hint="eastAsia"/>
          <w:sz w:val="32"/>
          <w:szCs w:val="32"/>
        </w:rPr>
        <w:t>起</w:t>
      </w:r>
      <w:r>
        <w:rPr>
          <w:rFonts w:ascii="宋体" w:eastAsia="仿宋_GB2312" w:hAnsi="宋体" w:cs="仿宋_GB2312" w:hint="eastAsia"/>
          <w:sz w:val="32"/>
          <w:szCs w:val="32"/>
        </w:rPr>
        <w:t>。</w:t>
      </w:r>
      <w:r>
        <w:rPr>
          <w:rFonts w:ascii="宋体" w:eastAsia="仿宋_GB2312" w:hAnsi="宋体" w:cs="仿宋_GB2312" w:hint="eastAsia"/>
          <w:sz w:val="32"/>
          <w:szCs w:val="32"/>
        </w:rPr>
        <w:t>移送公安部门</w:t>
      </w:r>
      <w:r>
        <w:rPr>
          <w:rFonts w:ascii="宋体" w:eastAsia="仿宋_GB2312" w:hAnsi="宋体" w:cs="仿宋_GB2312" w:hint="eastAsia"/>
          <w:sz w:val="32"/>
          <w:szCs w:val="32"/>
        </w:rPr>
        <w:t>11</w:t>
      </w:r>
      <w:r>
        <w:rPr>
          <w:rFonts w:ascii="宋体" w:eastAsia="仿宋_GB2312" w:hAnsi="宋体" w:cs="仿宋_GB2312" w:hint="eastAsia"/>
          <w:sz w:val="32"/>
          <w:szCs w:val="32"/>
        </w:rPr>
        <w:t>起案件，</w:t>
      </w:r>
      <w:r>
        <w:rPr>
          <w:rFonts w:ascii="宋体" w:eastAsia="仿宋_GB2312" w:hAnsi="宋体" w:cs="仿宋_GB2312" w:hint="eastAsia"/>
          <w:sz w:val="32"/>
          <w:szCs w:val="32"/>
        </w:rPr>
        <w:t>其中</w:t>
      </w:r>
      <w:r>
        <w:rPr>
          <w:rFonts w:ascii="宋体" w:eastAsia="仿宋_GB2312" w:hAnsi="宋体" w:cs="仿宋_GB2312" w:hint="eastAsia"/>
          <w:sz w:val="32"/>
          <w:szCs w:val="32"/>
        </w:rPr>
        <w:t>3</w:t>
      </w:r>
      <w:r>
        <w:rPr>
          <w:rFonts w:ascii="宋体" w:eastAsia="仿宋_GB2312" w:hAnsi="宋体" w:cs="仿宋_GB2312" w:hint="eastAsia"/>
          <w:sz w:val="32"/>
          <w:szCs w:val="32"/>
        </w:rPr>
        <w:t>起行政拘留案件，</w:t>
      </w:r>
      <w:r>
        <w:rPr>
          <w:rFonts w:ascii="宋体" w:eastAsia="仿宋_GB2312" w:hAnsi="宋体" w:cs="仿宋_GB2312" w:hint="eastAsia"/>
          <w:sz w:val="32"/>
          <w:szCs w:val="32"/>
        </w:rPr>
        <w:t>8</w:t>
      </w:r>
      <w:r>
        <w:rPr>
          <w:rFonts w:ascii="宋体" w:eastAsia="仿宋_GB2312" w:hAnsi="宋体" w:cs="仿宋_GB2312" w:hint="eastAsia"/>
          <w:sz w:val="32"/>
          <w:szCs w:val="32"/>
        </w:rPr>
        <w:t>起刑事案件，刑事拘留</w:t>
      </w:r>
      <w:r>
        <w:rPr>
          <w:rFonts w:ascii="宋体" w:eastAsia="仿宋_GB2312" w:hAnsi="宋体" w:cs="仿宋_GB2312" w:hint="eastAsia"/>
          <w:sz w:val="32"/>
          <w:szCs w:val="32"/>
        </w:rPr>
        <w:t>20</w:t>
      </w:r>
      <w:r>
        <w:rPr>
          <w:rFonts w:ascii="宋体" w:eastAsia="仿宋_GB2312" w:hAnsi="宋体" w:cs="仿宋_GB2312" w:hint="eastAsia"/>
          <w:sz w:val="32"/>
          <w:szCs w:val="32"/>
        </w:rPr>
        <w:t>人，逮捕</w:t>
      </w:r>
      <w:r>
        <w:rPr>
          <w:rFonts w:ascii="宋体" w:eastAsia="仿宋_GB2312" w:hAnsi="宋体" w:cs="仿宋_GB2312" w:hint="eastAsia"/>
          <w:sz w:val="32"/>
          <w:szCs w:val="32"/>
        </w:rPr>
        <w:t>6</w:t>
      </w:r>
      <w:r>
        <w:rPr>
          <w:rFonts w:ascii="宋体" w:eastAsia="仿宋_GB2312" w:hAnsi="宋体" w:cs="仿宋_GB2312" w:hint="eastAsia"/>
          <w:sz w:val="32"/>
          <w:szCs w:val="32"/>
        </w:rPr>
        <w:t>人。</w:t>
      </w:r>
    </w:p>
    <w:p w:rsidR="00A16987" w:rsidRDefault="00A16987">
      <w:pPr>
        <w:pStyle w:val="a0"/>
        <w:rPr>
          <w:rFonts w:ascii="宋体" w:hAnsi="宋体"/>
        </w:rPr>
      </w:pPr>
    </w:p>
    <w:sectPr w:rsidR="00A16987" w:rsidSect="00202D7E">
      <w:footerReference w:type="default" r:id="rId19"/>
      <w:pgSz w:w="11906" w:h="16838"/>
      <w:pgMar w:top="1871" w:right="1531" w:bottom="1701" w:left="1531" w:header="851" w:footer="1474" w:gutter="0"/>
      <w:pgNumType w:start="1"/>
      <w:cols w:space="0"/>
      <w:docGrid w:type="linesAndChars" w:linePitch="31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674" w:rsidRDefault="00554674" w:rsidP="00A16987">
      <w:r>
        <w:separator/>
      </w:r>
    </w:p>
  </w:endnote>
  <w:endnote w:type="continuationSeparator" w:id="0">
    <w:p w:rsidR="00554674" w:rsidRDefault="00554674" w:rsidP="00A169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F0CAC87-44D1-4964-895A-E17792FFE684}"/>
  </w:font>
  <w:font w:name="宋体">
    <w:altName w:val="SimSun"/>
    <w:panose1 w:val="02010600030101010101"/>
    <w:charset w:val="86"/>
    <w:family w:val="auto"/>
    <w:pitch w:val="variable"/>
    <w:sig w:usb0="00000003" w:usb1="288F0000" w:usb2="00000016" w:usb3="00000000" w:csb0="00040001" w:csb1="00000000"/>
  </w:font>
  <w:font w:name="方正小标宋简体">
    <w:altName w:val="hakuyoxingshu7000"/>
    <w:charset w:val="86"/>
    <w:family w:val="auto"/>
    <w:pitch w:val="default"/>
    <w:sig w:usb0="00000000" w:usb1="00000000" w:usb2="00000000" w:usb3="00000000" w:csb0="00000000" w:csb1="00000000"/>
    <w:embedRegular r:id="rId2" w:subsetted="1" w:fontKey="{70346F14-8BD1-4E15-B7CB-4BE80EB1E668}"/>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B15B92BB-2177-4CCC-8C0E-0CEB6749FDE3}"/>
  </w:font>
  <w:font w:name="仿宋">
    <w:panose1 w:val="02010609060101010101"/>
    <w:charset w:val="86"/>
    <w:family w:val="modern"/>
    <w:pitch w:val="fixed"/>
    <w:sig w:usb0="800002BF" w:usb1="38CF7CFA" w:usb2="00000016" w:usb3="00000000" w:csb0="00040001" w:csb1="00000000"/>
    <w:embedRegular r:id="rId4" w:subsetted="1" w:fontKey="{B76C9DD5-6452-4542-8323-56CD7ED42115}"/>
  </w:font>
  <w:font w:name="仿宋_GB2312">
    <w:altName w:val="MS Mincho"/>
    <w:charset w:val="86"/>
    <w:family w:val="modern"/>
    <w:pitch w:val="default"/>
    <w:sig w:usb0="00000000" w:usb1="00000000" w:usb2="00000000" w:usb3="00000000" w:csb0="00000000" w:csb1="00000000"/>
    <w:embedRegular r:id="rId5" w:subsetted="1" w:fontKey="{2D8B3EAA-6261-4D77-B5B3-E999B7CDACEC}"/>
    <w:embedBold r:id="rId6" w:subsetted="1" w:fontKey="{A09C4D69-4A76-471D-90DA-FCDFEBFF1815}"/>
  </w:font>
  <w:font w:name="楷体_GB2312">
    <w:charset w:val="86"/>
    <w:family w:val="modern"/>
    <w:pitch w:val="default"/>
    <w:sig w:usb0="00000000" w:usb1="00000000" w:usb2="00000000" w:usb3="00000000" w:csb0="00000000" w:csb1="00000000"/>
    <w:embedBold r:id="rId7" w:subsetted="1" w:fontKey="{2EEE2567-C3DB-4D66-9F03-8A6182A0DCED}"/>
  </w:font>
  <w:font w:name="楷体">
    <w:panose1 w:val="02010609060101010101"/>
    <w:charset w:val="86"/>
    <w:family w:val="modern"/>
    <w:pitch w:val="fixed"/>
    <w:sig w:usb0="800002BF" w:usb1="38CF7CFA" w:usb2="00000016" w:usb3="00000000" w:csb0="00040001" w:csb1="00000000"/>
    <w:embedBold r:id="rId8" w:subsetted="1" w:fontKey="{8DC94528-5657-47EC-AE08-8F18BDE82CC4}"/>
  </w:font>
  <w:font w:name="MS Mincho">
    <w:altName w:val="ＭＳ 明朝"/>
    <w:panose1 w:val="02020609040205080304"/>
    <w:charset w:val="80"/>
    <w:family w:val="modern"/>
    <w:pitch w:val="fixed"/>
    <w:sig w:usb0="E00002FF" w:usb1="6AC7FDFB" w:usb2="00000012" w:usb3="00000000" w:csb0="0002009F" w:csb1="00000000"/>
    <w:embedRegular r:id="rId9" w:subsetted="1" w:fontKey="{28971CAE-FEAA-44FC-81EB-77C6D7688CE6}"/>
  </w:font>
  <w:font w:name="方正大标宋简体">
    <w:altName w:val="hakuyoxingshu7000"/>
    <w:charset w:val="86"/>
    <w:family w:val="auto"/>
    <w:pitch w:val="default"/>
    <w:sig w:usb0="00000000" w:usb1="00000000" w:usb2="00000000" w:usb3="00000000" w:csb0="00000000" w:csb1="00000000"/>
    <w:embedBold r:id="rId10" w:subsetted="1" w:fontKey="{325A7413-5035-4458-B908-B32194BD9E99}"/>
  </w:font>
  <w:font w:name="华文仿宋">
    <w:charset w:val="86"/>
    <w:family w:val="auto"/>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embedRegular r:id="rId11" w:fontKey="{AF3F82EC-FB03-4A3F-800B-FAAF879768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987" w:rsidRDefault="00A16987">
    <w:pPr>
      <w:pStyle w:val="a4"/>
    </w:pPr>
    <w:r>
      <w:pict>
        <v:shapetype id="_x0000_t202" coordsize="21600,21600" o:spt="202" path="m,l,21600r21600,l21600,xe">
          <v:stroke joinstyle="miter"/>
          <v:path gradientshapeok="t" o:connecttype="rect"/>
        </v:shapetype>
        <v:shape id="_x0000_s2049" type="#_x0000_t202" style="position:absolute;margin-left:104pt;margin-top:0;width:2in;height:2in;z-index:25166233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A16987" w:rsidRDefault="00554674">
                <w:pPr>
                  <w:pStyle w:val="a4"/>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 xml:space="preserve"> </w:t>
                </w:r>
                <w:r w:rsidR="00A16987">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sidR="00A16987">
                  <w:rPr>
                    <w:rFonts w:ascii="宋体" w:hAnsi="宋体" w:cs="宋体" w:hint="eastAsia"/>
                    <w:sz w:val="28"/>
                    <w:szCs w:val="28"/>
                  </w:rPr>
                  <w:fldChar w:fldCharType="separate"/>
                </w:r>
                <w:r w:rsidR="00202D7E">
                  <w:rPr>
                    <w:rFonts w:ascii="宋体" w:hAnsi="宋体" w:cs="宋体"/>
                    <w:noProof/>
                    <w:sz w:val="28"/>
                    <w:szCs w:val="28"/>
                  </w:rPr>
                  <w:t>4</w:t>
                </w:r>
                <w:r w:rsidR="00A16987">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674" w:rsidRDefault="00554674" w:rsidP="00A16987">
      <w:r>
        <w:separator/>
      </w:r>
    </w:p>
  </w:footnote>
  <w:footnote w:type="continuationSeparator" w:id="0">
    <w:p w:rsidR="00554674" w:rsidRDefault="00554674" w:rsidP="00A169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987" w:rsidRDefault="00A16987">
    <w:pPr>
      <w:pStyle w:val="a5"/>
    </w:pPr>
    <w:r>
      <w:pict>
        <v:shapetype id="_x0000_t202" coordsize="21600,21600" o:spt="202" path="m,l,21600r21600,l21600,xe">
          <v:stroke joinstyle="miter"/>
          <v:path gradientshapeok="t" o:connecttype="rect"/>
        </v:shapetype>
        <v:shape id="_x0000_s2051" type="#_x0000_t202" style="position:absolute;left:0;text-align:left;margin-left:104pt;margin-top:0;width:2in;height:2in;z-index:251660288;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filled="f" stroked="f" strokeweight=".5pt">
          <v:textbox style="mso-fit-shape-to-text:t" inset="0,0,0,0">
            <w:txbxContent>
              <w:p w:rsidR="00A16987" w:rsidRDefault="00A16987">
                <w:pPr>
                  <w:pStyle w:val="a5"/>
                </w:pPr>
              </w:p>
            </w:txbxContent>
          </v:textbox>
          <w10:wrap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4443B1"/>
    <w:multiLevelType w:val="singleLevel"/>
    <w:tmpl w:val="AB4443B1"/>
    <w:lvl w:ilvl="0">
      <w:start w:val="2"/>
      <w:numFmt w:val="chineseCounting"/>
      <w:suff w:val="space"/>
      <w:lvlText w:val="第%1章"/>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proofState w:spelling="clean"/>
  <w:defaultTabStop w:val="420"/>
  <w:drawingGridVerticalSpacing w:val="158"/>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53F647E5"/>
    <w:rsid w:val="00202D7E"/>
    <w:rsid w:val="002515FF"/>
    <w:rsid w:val="00554674"/>
    <w:rsid w:val="00A16987"/>
    <w:rsid w:val="0146117B"/>
    <w:rsid w:val="01CC65BD"/>
    <w:rsid w:val="02074E6B"/>
    <w:rsid w:val="023127B1"/>
    <w:rsid w:val="030D627E"/>
    <w:rsid w:val="03247B0B"/>
    <w:rsid w:val="033144DA"/>
    <w:rsid w:val="037638F0"/>
    <w:rsid w:val="03C5148D"/>
    <w:rsid w:val="03EB4F87"/>
    <w:rsid w:val="040A32F1"/>
    <w:rsid w:val="047A2D94"/>
    <w:rsid w:val="04932F2E"/>
    <w:rsid w:val="04A7168F"/>
    <w:rsid w:val="04B013A2"/>
    <w:rsid w:val="0500094A"/>
    <w:rsid w:val="05062F6A"/>
    <w:rsid w:val="05380215"/>
    <w:rsid w:val="0549520E"/>
    <w:rsid w:val="05516ECE"/>
    <w:rsid w:val="056E5BD9"/>
    <w:rsid w:val="059E7218"/>
    <w:rsid w:val="05BE418C"/>
    <w:rsid w:val="05E23D60"/>
    <w:rsid w:val="05F640FA"/>
    <w:rsid w:val="066E280E"/>
    <w:rsid w:val="06BA27AA"/>
    <w:rsid w:val="06E84351"/>
    <w:rsid w:val="07106370"/>
    <w:rsid w:val="07283D70"/>
    <w:rsid w:val="07476083"/>
    <w:rsid w:val="077E1D0D"/>
    <w:rsid w:val="079D369B"/>
    <w:rsid w:val="07C06692"/>
    <w:rsid w:val="07CD75E5"/>
    <w:rsid w:val="087A16D9"/>
    <w:rsid w:val="088D3B0F"/>
    <w:rsid w:val="08923DEB"/>
    <w:rsid w:val="08C63285"/>
    <w:rsid w:val="08FD1E40"/>
    <w:rsid w:val="090A3B02"/>
    <w:rsid w:val="09404440"/>
    <w:rsid w:val="094930FA"/>
    <w:rsid w:val="09861955"/>
    <w:rsid w:val="0A0B1186"/>
    <w:rsid w:val="0A8A068C"/>
    <w:rsid w:val="0B083442"/>
    <w:rsid w:val="0B250B25"/>
    <w:rsid w:val="0B4203C5"/>
    <w:rsid w:val="0B4E5728"/>
    <w:rsid w:val="0B621E61"/>
    <w:rsid w:val="0B7364D0"/>
    <w:rsid w:val="0BB91A18"/>
    <w:rsid w:val="0BD97A11"/>
    <w:rsid w:val="0BDA39DF"/>
    <w:rsid w:val="0BDD785F"/>
    <w:rsid w:val="0C010AC1"/>
    <w:rsid w:val="0C07023C"/>
    <w:rsid w:val="0C4F5865"/>
    <w:rsid w:val="0C584728"/>
    <w:rsid w:val="0CD80D81"/>
    <w:rsid w:val="0D9A2AD1"/>
    <w:rsid w:val="0DBD1DDD"/>
    <w:rsid w:val="0DDC3292"/>
    <w:rsid w:val="0E247C12"/>
    <w:rsid w:val="0E315D31"/>
    <w:rsid w:val="0E3E200E"/>
    <w:rsid w:val="0E5E4853"/>
    <w:rsid w:val="0EBD3AFE"/>
    <w:rsid w:val="0F3043C7"/>
    <w:rsid w:val="0F6D34F3"/>
    <w:rsid w:val="0F903F1B"/>
    <w:rsid w:val="0FAF3FC9"/>
    <w:rsid w:val="0FB66593"/>
    <w:rsid w:val="10164953"/>
    <w:rsid w:val="10361245"/>
    <w:rsid w:val="10674E63"/>
    <w:rsid w:val="109D47AE"/>
    <w:rsid w:val="109F5547"/>
    <w:rsid w:val="10A81AD7"/>
    <w:rsid w:val="10D03B4C"/>
    <w:rsid w:val="115D367F"/>
    <w:rsid w:val="1175426B"/>
    <w:rsid w:val="11DC0767"/>
    <w:rsid w:val="11EF2C49"/>
    <w:rsid w:val="1238306D"/>
    <w:rsid w:val="127B0E75"/>
    <w:rsid w:val="12EB11BE"/>
    <w:rsid w:val="14B66961"/>
    <w:rsid w:val="14C723F0"/>
    <w:rsid w:val="14F05284"/>
    <w:rsid w:val="15245326"/>
    <w:rsid w:val="15347D40"/>
    <w:rsid w:val="15485EBE"/>
    <w:rsid w:val="155D53EC"/>
    <w:rsid w:val="156F53FD"/>
    <w:rsid w:val="157D4FE7"/>
    <w:rsid w:val="15B62FB8"/>
    <w:rsid w:val="15B976F7"/>
    <w:rsid w:val="15BC51D3"/>
    <w:rsid w:val="15C91F64"/>
    <w:rsid w:val="160158DB"/>
    <w:rsid w:val="162D5F81"/>
    <w:rsid w:val="165061C5"/>
    <w:rsid w:val="16B227A6"/>
    <w:rsid w:val="16D45C4B"/>
    <w:rsid w:val="16DF4355"/>
    <w:rsid w:val="173C6F3B"/>
    <w:rsid w:val="177F660B"/>
    <w:rsid w:val="17A073A2"/>
    <w:rsid w:val="17B44FF0"/>
    <w:rsid w:val="18111352"/>
    <w:rsid w:val="182B19EA"/>
    <w:rsid w:val="184802C8"/>
    <w:rsid w:val="185E2E6C"/>
    <w:rsid w:val="18705966"/>
    <w:rsid w:val="18A91267"/>
    <w:rsid w:val="18DB3272"/>
    <w:rsid w:val="18E44F16"/>
    <w:rsid w:val="19292C72"/>
    <w:rsid w:val="192B0ABD"/>
    <w:rsid w:val="195428D2"/>
    <w:rsid w:val="19AE06B8"/>
    <w:rsid w:val="19B11B23"/>
    <w:rsid w:val="19EB00C0"/>
    <w:rsid w:val="1A3C079A"/>
    <w:rsid w:val="1A7677F4"/>
    <w:rsid w:val="1A974B3E"/>
    <w:rsid w:val="1AC87F51"/>
    <w:rsid w:val="1AE20F9E"/>
    <w:rsid w:val="1B685DF6"/>
    <w:rsid w:val="1B955C41"/>
    <w:rsid w:val="1B966E39"/>
    <w:rsid w:val="1BD82D5B"/>
    <w:rsid w:val="1C9C4E8B"/>
    <w:rsid w:val="1CCB53F1"/>
    <w:rsid w:val="1CDE03C9"/>
    <w:rsid w:val="1CE173D4"/>
    <w:rsid w:val="1D221580"/>
    <w:rsid w:val="1DD26DB0"/>
    <w:rsid w:val="1DE35404"/>
    <w:rsid w:val="1DE523B7"/>
    <w:rsid w:val="1E4C55C2"/>
    <w:rsid w:val="1E630B58"/>
    <w:rsid w:val="1E691582"/>
    <w:rsid w:val="1EB92B67"/>
    <w:rsid w:val="1EBC18B8"/>
    <w:rsid w:val="1ECA2763"/>
    <w:rsid w:val="1ED927D1"/>
    <w:rsid w:val="1EDB0775"/>
    <w:rsid w:val="1F1B44D5"/>
    <w:rsid w:val="1F2E2020"/>
    <w:rsid w:val="1F54241B"/>
    <w:rsid w:val="1F5D7AB0"/>
    <w:rsid w:val="1F6E3616"/>
    <w:rsid w:val="1FA709E8"/>
    <w:rsid w:val="1FAD3EC8"/>
    <w:rsid w:val="20307642"/>
    <w:rsid w:val="20440170"/>
    <w:rsid w:val="206B7511"/>
    <w:rsid w:val="20822FDC"/>
    <w:rsid w:val="20AA5DDD"/>
    <w:rsid w:val="20FA20D4"/>
    <w:rsid w:val="21960994"/>
    <w:rsid w:val="226F1C59"/>
    <w:rsid w:val="228159D8"/>
    <w:rsid w:val="228C41B9"/>
    <w:rsid w:val="230436CF"/>
    <w:rsid w:val="232869BC"/>
    <w:rsid w:val="238D5D25"/>
    <w:rsid w:val="241065CC"/>
    <w:rsid w:val="24192391"/>
    <w:rsid w:val="24390A5A"/>
    <w:rsid w:val="24390CC8"/>
    <w:rsid w:val="24760543"/>
    <w:rsid w:val="24FB4960"/>
    <w:rsid w:val="24FF6B3D"/>
    <w:rsid w:val="250E0FEB"/>
    <w:rsid w:val="253A6937"/>
    <w:rsid w:val="2541354E"/>
    <w:rsid w:val="25531AAD"/>
    <w:rsid w:val="25A06037"/>
    <w:rsid w:val="25DD52FD"/>
    <w:rsid w:val="25ED7CAB"/>
    <w:rsid w:val="25F33B96"/>
    <w:rsid w:val="26406454"/>
    <w:rsid w:val="265A4FD1"/>
    <w:rsid w:val="26941DCB"/>
    <w:rsid w:val="26991C0A"/>
    <w:rsid w:val="26B57F00"/>
    <w:rsid w:val="26C7631E"/>
    <w:rsid w:val="26F2073B"/>
    <w:rsid w:val="271E3B65"/>
    <w:rsid w:val="27325206"/>
    <w:rsid w:val="28264494"/>
    <w:rsid w:val="282E3383"/>
    <w:rsid w:val="28355F1D"/>
    <w:rsid w:val="285221CB"/>
    <w:rsid w:val="289A7000"/>
    <w:rsid w:val="28BD03B2"/>
    <w:rsid w:val="28CE66AE"/>
    <w:rsid w:val="28EC2440"/>
    <w:rsid w:val="2943453A"/>
    <w:rsid w:val="29842FDB"/>
    <w:rsid w:val="29A61A84"/>
    <w:rsid w:val="29B045B7"/>
    <w:rsid w:val="2A092A55"/>
    <w:rsid w:val="2A233378"/>
    <w:rsid w:val="2A6F3C66"/>
    <w:rsid w:val="2A701932"/>
    <w:rsid w:val="2A73558B"/>
    <w:rsid w:val="2A756E8F"/>
    <w:rsid w:val="2AC651AC"/>
    <w:rsid w:val="2ADD658C"/>
    <w:rsid w:val="2B06662B"/>
    <w:rsid w:val="2B506513"/>
    <w:rsid w:val="2BA42890"/>
    <w:rsid w:val="2C02326A"/>
    <w:rsid w:val="2C09535F"/>
    <w:rsid w:val="2C356525"/>
    <w:rsid w:val="2C366C5F"/>
    <w:rsid w:val="2C995028"/>
    <w:rsid w:val="2CFF39B0"/>
    <w:rsid w:val="2D12038D"/>
    <w:rsid w:val="2D4740BF"/>
    <w:rsid w:val="2D8D3C50"/>
    <w:rsid w:val="2D9A2C14"/>
    <w:rsid w:val="2DF8521E"/>
    <w:rsid w:val="2E4B55BD"/>
    <w:rsid w:val="2E97581A"/>
    <w:rsid w:val="2E9B6359"/>
    <w:rsid w:val="2EB62DC5"/>
    <w:rsid w:val="2EB870EF"/>
    <w:rsid w:val="2EBE6E05"/>
    <w:rsid w:val="2ED2413B"/>
    <w:rsid w:val="2EF32E28"/>
    <w:rsid w:val="2F6E7F9A"/>
    <w:rsid w:val="2FA17704"/>
    <w:rsid w:val="2FAD4329"/>
    <w:rsid w:val="2FB66A39"/>
    <w:rsid w:val="3019539D"/>
    <w:rsid w:val="30737622"/>
    <w:rsid w:val="3074559A"/>
    <w:rsid w:val="309B54E4"/>
    <w:rsid w:val="30BE25C6"/>
    <w:rsid w:val="30CC5CD0"/>
    <w:rsid w:val="30FF637D"/>
    <w:rsid w:val="311D6E1A"/>
    <w:rsid w:val="312B2B61"/>
    <w:rsid w:val="31496D1A"/>
    <w:rsid w:val="31B96449"/>
    <w:rsid w:val="31C85B55"/>
    <w:rsid w:val="31ED539F"/>
    <w:rsid w:val="32050782"/>
    <w:rsid w:val="32262EED"/>
    <w:rsid w:val="32264C94"/>
    <w:rsid w:val="322C2A88"/>
    <w:rsid w:val="32585A0B"/>
    <w:rsid w:val="325F2EAC"/>
    <w:rsid w:val="32EC0648"/>
    <w:rsid w:val="32FB7453"/>
    <w:rsid w:val="332630CA"/>
    <w:rsid w:val="33503DC7"/>
    <w:rsid w:val="337A60DC"/>
    <w:rsid w:val="337B1A89"/>
    <w:rsid w:val="33CD045F"/>
    <w:rsid w:val="340E6550"/>
    <w:rsid w:val="34244CB4"/>
    <w:rsid w:val="342E6B0C"/>
    <w:rsid w:val="349F37EC"/>
    <w:rsid w:val="34A15D42"/>
    <w:rsid w:val="34C66F4D"/>
    <w:rsid w:val="34DB1EB9"/>
    <w:rsid w:val="35241F5F"/>
    <w:rsid w:val="35BD18F6"/>
    <w:rsid w:val="362174D4"/>
    <w:rsid w:val="36372E2E"/>
    <w:rsid w:val="365C7547"/>
    <w:rsid w:val="36C12ADC"/>
    <w:rsid w:val="36C40555"/>
    <w:rsid w:val="37270236"/>
    <w:rsid w:val="37372866"/>
    <w:rsid w:val="375E1850"/>
    <w:rsid w:val="375F5A31"/>
    <w:rsid w:val="377E3FBD"/>
    <w:rsid w:val="378E0B0E"/>
    <w:rsid w:val="37ED5844"/>
    <w:rsid w:val="37F41EA3"/>
    <w:rsid w:val="383211BD"/>
    <w:rsid w:val="384A6FED"/>
    <w:rsid w:val="38644730"/>
    <w:rsid w:val="388748A4"/>
    <w:rsid w:val="38A8010F"/>
    <w:rsid w:val="38CA6737"/>
    <w:rsid w:val="393C011F"/>
    <w:rsid w:val="393C1099"/>
    <w:rsid w:val="39456D1A"/>
    <w:rsid w:val="397979DB"/>
    <w:rsid w:val="397A31D7"/>
    <w:rsid w:val="3A230814"/>
    <w:rsid w:val="3AC10908"/>
    <w:rsid w:val="3AD73036"/>
    <w:rsid w:val="3AE45D54"/>
    <w:rsid w:val="3AE829D9"/>
    <w:rsid w:val="3B2409DB"/>
    <w:rsid w:val="3B2F10C3"/>
    <w:rsid w:val="3B6C3CA1"/>
    <w:rsid w:val="3B937AED"/>
    <w:rsid w:val="3BBA0D3F"/>
    <w:rsid w:val="3BDC4D53"/>
    <w:rsid w:val="3C171CBA"/>
    <w:rsid w:val="3C487885"/>
    <w:rsid w:val="3C535D26"/>
    <w:rsid w:val="3C66220F"/>
    <w:rsid w:val="3C9F311E"/>
    <w:rsid w:val="3CA51F66"/>
    <w:rsid w:val="3CA714C0"/>
    <w:rsid w:val="3CC61006"/>
    <w:rsid w:val="3CE91673"/>
    <w:rsid w:val="3D0F354E"/>
    <w:rsid w:val="3D11143C"/>
    <w:rsid w:val="3D206FC2"/>
    <w:rsid w:val="3D85128F"/>
    <w:rsid w:val="3DDC7691"/>
    <w:rsid w:val="3DFC6E34"/>
    <w:rsid w:val="3E0D034E"/>
    <w:rsid w:val="3E4107D6"/>
    <w:rsid w:val="3E692C5E"/>
    <w:rsid w:val="3E6D10C8"/>
    <w:rsid w:val="3E781E01"/>
    <w:rsid w:val="3E841F8C"/>
    <w:rsid w:val="3E84202D"/>
    <w:rsid w:val="3EF2232B"/>
    <w:rsid w:val="3F7C68A6"/>
    <w:rsid w:val="3F9D51FF"/>
    <w:rsid w:val="401D6520"/>
    <w:rsid w:val="405A5F5F"/>
    <w:rsid w:val="405C624E"/>
    <w:rsid w:val="408E1225"/>
    <w:rsid w:val="40D23AC7"/>
    <w:rsid w:val="416E663B"/>
    <w:rsid w:val="420F77DA"/>
    <w:rsid w:val="42601489"/>
    <w:rsid w:val="42C073A9"/>
    <w:rsid w:val="430D000F"/>
    <w:rsid w:val="44001178"/>
    <w:rsid w:val="441B775D"/>
    <w:rsid w:val="4447485D"/>
    <w:rsid w:val="444C06F2"/>
    <w:rsid w:val="445F0584"/>
    <w:rsid w:val="44696D83"/>
    <w:rsid w:val="44B9356F"/>
    <w:rsid w:val="44C14B36"/>
    <w:rsid w:val="44E115B5"/>
    <w:rsid w:val="45283369"/>
    <w:rsid w:val="454F0E17"/>
    <w:rsid w:val="456A4633"/>
    <w:rsid w:val="45D817AD"/>
    <w:rsid w:val="45F7474C"/>
    <w:rsid w:val="463B1A29"/>
    <w:rsid w:val="46477F8D"/>
    <w:rsid w:val="464B26D7"/>
    <w:rsid w:val="46544695"/>
    <w:rsid w:val="46841603"/>
    <w:rsid w:val="46BF56F8"/>
    <w:rsid w:val="46CD589B"/>
    <w:rsid w:val="46EA73ED"/>
    <w:rsid w:val="47247EB9"/>
    <w:rsid w:val="47656174"/>
    <w:rsid w:val="476D2EBD"/>
    <w:rsid w:val="47731580"/>
    <w:rsid w:val="47781CFD"/>
    <w:rsid w:val="47D41C2F"/>
    <w:rsid w:val="48135CC5"/>
    <w:rsid w:val="481D0F05"/>
    <w:rsid w:val="48587D6A"/>
    <w:rsid w:val="48731413"/>
    <w:rsid w:val="489B5B0C"/>
    <w:rsid w:val="48A1635E"/>
    <w:rsid w:val="491214F7"/>
    <w:rsid w:val="492559C3"/>
    <w:rsid w:val="49276083"/>
    <w:rsid w:val="49323AEF"/>
    <w:rsid w:val="49AA766A"/>
    <w:rsid w:val="49B82B51"/>
    <w:rsid w:val="49E85AD8"/>
    <w:rsid w:val="4A6761E2"/>
    <w:rsid w:val="4A686B04"/>
    <w:rsid w:val="4A6D0A54"/>
    <w:rsid w:val="4A6F15B5"/>
    <w:rsid w:val="4B1C6BD1"/>
    <w:rsid w:val="4B5B3BED"/>
    <w:rsid w:val="4B732ADE"/>
    <w:rsid w:val="4BBB771B"/>
    <w:rsid w:val="4BF3415E"/>
    <w:rsid w:val="4D2771F7"/>
    <w:rsid w:val="4D6009E0"/>
    <w:rsid w:val="4D6F3151"/>
    <w:rsid w:val="4DE708A1"/>
    <w:rsid w:val="4E7B00C7"/>
    <w:rsid w:val="4E992F58"/>
    <w:rsid w:val="4EA82B20"/>
    <w:rsid w:val="4F4C4F5E"/>
    <w:rsid w:val="4F725FA8"/>
    <w:rsid w:val="4FC92D62"/>
    <w:rsid w:val="50137ACF"/>
    <w:rsid w:val="501C3F01"/>
    <w:rsid w:val="505A3C38"/>
    <w:rsid w:val="50645BDE"/>
    <w:rsid w:val="509427BF"/>
    <w:rsid w:val="509F5D1D"/>
    <w:rsid w:val="50D84A37"/>
    <w:rsid w:val="50E7625E"/>
    <w:rsid w:val="517634F7"/>
    <w:rsid w:val="519B2434"/>
    <w:rsid w:val="51AA7007"/>
    <w:rsid w:val="520F3A51"/>
    <w:rsid w:val="52163819"/>
    <w:rsid w:val="52254AC2"/>
    <w:rsid w:val="525D11AD"/>
    <w:rsid w:val="527D0E40"/>
    <w:rsid w:val="52BE3B93"/>
    <w:rsid w:val="52D331D4"/>
    <w:rsid w:val="52EC09DE"/>
    <w:rsid w:val="53184917"/>
    <w:rsid w:val="53F647E5"/>
    <w:rsid w:val="54656440"/>
    <w:rsid w:val="549205FF"/>
    <w:rsid w:val="54976AF2"/>
    <w:rsid w:val="54A932FE"/>
    <w:rsid w:val="54B15AB5"/>
    <w:rsid w:val="54E41B75"/>
    <w:rsid w:val="553746E7"/>
    <w:rsid w:val="555F3015"/>
    <w:rsid w:val="55661A35"/>
    <w:rsid w:val="556E333F"/>
    <w:rsid w:val="55EB5497"/>
    <w:rsid w:val="55F53310"/>
    <w:rsid w:val="561C3072"/>
    <w:rsid w:val="563A6D4B"/>
    <w:rsid w:val="564300F6"/>
    <w:rsid w:val="56671F27"/>
    <w:rsid w:val="567A6F9F"/>
    <w:rsid w:val="56B93312"/>
    <w:rsid w:val="56CB0194"/>
    <w:rsid w:val="56D6675C"/>
    <w:rsid w:val="576F4443"/>
    <w:rsid w:val="57B30D00"/>
    <w:rsid w:val="57F074FF"/>
    <w:rsid w:val="58C40E1D"/>
    <w:rsid w:val="58CA5358"/>
    <w:rsid w:val="58F340C5"/>
    <w:rsid w:val="591C11C9"/>
    <w:rsid w:val="592D4D20"/>
    <w:rsid w:val="59B83B3F"/>
    <w:rsid w:val="59E7015F"/>
    <w:rsid w:val="59EC063B"/>
    <w:rsid w:val="59FA0310"/>
    <w:rsid w:val="5A610A09"/>
    <w:rsid w:val="5A7658A1"/>
    <w:rsid w:val="5AAE5AFF"/>
    <w:rsid w:val="5B0D1C0A"/>
    <w:rsid w:val="5B210830"/>
    <w:rsid w:val="5B7222C8"/>
    <w:rsid w:val="5BB572FD"/>
    <w:rsid w:val="5C15174E"/>
    <w:rsid w:val="5C667EC6"/>
    <w:rsid w:val="5C9904C9"/>
    <w:rsid w:val="5CA66E7C"/>
    <w:rsid w:val="5CA96E06"/>
    <w:rsid w:val="5CCD7282"/>
    <w:rsid w:val="5CD31EF9"/>
    <w:rsid w:val="5CFC718E"/>
    <w:rsid w:val="5D033E1C"/>
    <w:rsid w:val="5DEE6AE9"/>
    <w:rsid w:val="5DEF70D3"/>
    <w:rsid w:val="5E624E0E"/>
    <w:rsid w:val="5EB122DD"/>
    <w:rsid w:val="5F095FAA"/>
    <w:rsid w:val="5F8427F1"/>
    <w:rsid w:val="5FAE1EB6"/>
    <w:rsid w:val="5FCC75A0"/>
    <w:rsid w:val="600E4FE3"/>
    <w:rsid w:val="603D28D3"/>
    <w:rsid w:val="614B3293"/>
    <w:rsid w:val="614D44A2"/>
    <w:rsid w:val="61673AA6"/>
    <w:rsid w:val="617B07A3"/>
    <w:rsid w:val="61834CAD"/>
    <w:rsid w:val="61B0669E"/>
    <w:rsid w:val="61EC706C"/>
    <w:rsid w:val="61EE7236"/>
    <w:rsid w:val="620505D4"/>
    <w:rsid w:val="62215C2E"/>
    <w:rsid w:val="622913E7"/>
    <w:rsid w:val="62835267"/>
    <w:rsid w:val="630A1E2C"/>
    <w:rsid w:val="632C3CE5"/>
    <w:rsid w:val="635C1356"/>
    <w:rsid w:val="63642DEB"/>
    <w:rsid w:val="63697F6B"/>
    <w:rsid w:val="638C0E0E"/>
    <w:rsid w:val="638E71FF"/>
    <w:rsid w:val="63B763F0"/>
    <w:rsid w:val="64074967"/>
    <w:rsid w:val="64205EB3"/>
    <w:rsid w:val="644A3AAC"/>
    <w:rsid w:val="64846A3A"/>
    <w:rsid w:val="64C606D2"/>
    <w:rsid w:val="64D44B3E"/>
    <w:rsid w:val="64EF44E8"/>
    <w:rsid w:val="65752020"/>
    <w:rsid w:val="657705A3"/>
    <w:rsid w:val="658F0333"/>
    <w:rsid w:val="659876B7"/>
    <w:rsid w:val="65B62205"/>
    <w:rsid w:val="65DB5365"/>
    <w:rsid w:val="65E21CE6"/>
    <w:rsid w:val="66107DDA"/>
    <w:rsid w:val="66264612"/>
    <w:rsid w:val="6632017A"/>
    <w:rsid w:val="66336770"/>
    <w:rsid w:val="664054C2"/>
    <w:rsid w:val="668B04C0"/>
    <w:rsid w:val="66F907B1"/>
    <w:rsid w:val="673067BB"/>
    <w:rsid w:val="676648D8"/>
    <w:rsid w:val="677159D6"/>
    <w:rsid w:val="679F3AA3"/>
    <w:rsid w:val="67AC79C8"/>
    <w:rsid w:val="67D04333"/>
    <w:rsid w:val="67F56057"/>
    <w:rsid w:val="67FF403C"/>
    <w:rsid w:val="68206CAD"/>
    <w:rsid w:val="68272255"/>
    <w:rsid w:val="68387C58"/>
    <w:rsid w:val="683D3B3A"/>
    <w:rsid w:val="685A5110"/>
    <w:rsid w:val="688D02E7"/>
    <w:rsid w:val="68F332AF"/>
    <w:rsid w:val="690D6B13"/>
    <w:rsid w:val="69117C9F"/>
    <w:rsid w:val="695C5614"/>
    <w:rsid w:val="69634DE9"/>
    <w:rsid w:val="69D6621A"/>
    <w:rsid w:val="69EB77C8"/>
    <w:rsid w:val="6A277BA3"/>
    <w:rsid w:val="6A4513E4"/>
    <w:rsid w:val="6A7D6197"/>
    <w:rsid w:val="6AA35DA2"/>
    <w:rsid w:val="6AAF0D8C"/>
    <w:rsid w:val="6AF67482"/>
    <w:rsid w:val="6B064CDD"/>
    <w:rsid w:val="6B45535D"/>
    <w:rsid w:val="6B45697C"/>
    <w:rsid w:val="6B900ADB"/>
    <w:rsid w:val="6BAC204E"/>
    <w:rsid w:val="6BB603A0"/>
    <w:rsid w:val="6BFF2C9C"/>
    <w:rsid w:val="6C03793C"/>
    <w:rsid w:val="6C225F40"/>
    <w:rsid w:val="6C855D9F"/>
    <w:rsid w:val="6CE962A6"/>
    <w:rsid w:val="6CF20294"/>
    <w:rsid w:val="6D2C6622"/>
    <w:rsid w:val="6D320161"/>
    <w:rsid w:val="6D414C87"/>
    <w:rsid w:val="6D6A00AF"/>
    <w:rsid w:val="6DA767D4"/>
    <w:rsid w:val="6E1F2181"/>
    <w:rsid w:val="6EB40B29"/>
    <w:rsid w:val="6EEB1F97"/>
    <w:rsid w:val="6EFB171B"/>
    <w:rsid w:val="6F000DD2"/>
    <w:rsid w:val="6F1851BB"/>
    <w:rsid w:val="6FDF2DDD"/>
    <w:rsid w:val="6FEB5248"/>
    <w:rsid w:val="6FF10FD5"/>
    <w:rsid w:val="703A7BC7"/>
    <w:rsid w:val="703E1CAF"/>
    <w:rsid w:val="704262F4"/>
    <w:rsid w:val="70BD5653"/>
    <w:rsid w:val="70C47401"/>
    <w:rsid w:val="70C65F61"/>
    <w:rsid w:val="70FD69A6"/>
    <w:rsid w:val="71032D50"/>
    <w:rsid w:val="712A3356"/>
    <w:rsid w:val="71360537"/>
    <w:rsid w:val="716459E1"/>
    <w:rsid w:val="719868BE"/>
    <w:rsid w:val="71CE292E"/>
    <w:rsid w:val="71D7047B"/>
    <w:rsid w:val="71D733A0"/>
    <w:rsid w:val="71FF01DF"/>
    <w:rsid w:val="72013C1D"/>
    <w:rsid w:val="72181710"/>
    <w:rsid w:val="72191AA4"/>
    <w:rsid w:val="72592138"/>
    <w:rsid w:val="72723B2E"/>
    <w:rsid w:val="72790BB5"/>
    <w:rsid w:val="72851D0A"/>
    <w:rsid w:val="72AB6F96"/>
    <w:rsid w:val="72B16388"/>
    <w:rsid w:val="72C724AA"/>
    <w:rsid w:val="7361232C"/>
    <w:rsid w:val="736F0FDE"/>
    <w:rsid w:val="7389122B"/>
    <w:rsid w:val="73B4182D"/>
    <w:rsid w:val="73C666F0"/>
    <w:rsid w:val="73CE2AFF"/>
    <w:rsid w:val="73F9649A"/>
    <w:rsid w:val="74C364D5"/>
    <w:rsid w:val="75992A45"/>
    <w:rsid w:val="759F17B0"/>
    <w:rsid w:val="75AE5110"/>
    <w:rsid w:val="75B312AE"/>
    <w:rsid w:val="75DB1EA7"/>
    <w:rsid w:val="76066EF3"/>
    <w:rsid w:val="7609191E"/>
    <w:rsid w:val="764E4F36"/>
    <w:rsid w:val="775015C4"/>
    <w:rsid w:val="77DE1970"/>
    <w:rsid w:val="78252F09"/>
    <w:rsid w:val="783D45F1"/>
    <w:rsid w:val="786010B1"/>
    <w:rsid w:val="793B2E5F"/>
    <w:rsid w:val="79504E1D"/>
    <w:rsid w:val="79FD556F"/>
    <w:rsid w:val="7AB00D53"/>
    <w:rsid w:val="7AE64F38"/>
    <w:rsid w:val="7B515FB9"/>
    <w:rsid w:val="7B5D7621"/>
    <w:rsid w:val="7B92044F"/>
    <w:rsid w:val="7CAD1996"/>
    <w:rsid w:val="7CAE4B1F"/>
    <w:rsid w:val="7CB62C71"/>
    <w:rsid w:val="7D081779"/>
    <w:rsid w:val="7D271B70"/>
    <w:rsid w:val="7D4F494D"/>
    <w:rsid w:val="7D885E95"/>
    <w:rsid w:val="7DD96629"/>
    <w:rsid w:val="7DFF5577"/>
    <w:rsid w:val="7E2414FC"/>
    <w:rsid w:val="7E8C7061"/>
    <w:rsid w:val="7EDE3A8C"/>
    <w:rsid w:val="7F191656"/>
    <w:rsid w:val="7F3E5A93"/>
    <w:rsid w:val="7F6D3620"/>
    <w:rsid w:val="7FB55137"/>
    <w:rsid w:val="7FBF756F"/>
    <w:rsid w:val="7FFD31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footnote text" w:qFormat="1"/>
    <w:lsdException w:name="header"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A16987"/>
    <w:pPr>
      <w:widowControl w:val="0"/>
      <w:jc w:val="both"/>
    </w:pPr>
    <w:rPr>
      <w:rFonts w:ascii="Calibri" w:eastAsia="宋体" w:hAnsi="Calibri" w:cs="Times New Roman"/>
      <w:kern w:val="2"/>
      <w:sz w:val="21"/>
      <w:szCs w:val="22"/>
    </w:rPr>
  </w:style>
  <w:style w:type="paragraph" w:styleId="1">
    <w:name w:val="heading 1"/>
    <w:basedOn w:val="a"/>
    <w:next w:val="a"/>
    <w:qFormat/>
    <w:rsid w:val="00A16987"/>
    <w:pPr>
      <w:spacing w:line="590" w:lineRule="exact"/>
      <w:jc w:val="center"/>
      <w:outlineLvl w:val="0"/>
    </w:pPr>
    <w:rPr>
      <w:rFonts w:ascii="宋体" w:eastAsia="方正小标宋简体" w:hAnsi="宋体" w:hint="eastAsia"/>
      <w:kern w:val="44"/>
      <w:sz w:val="32"/>
      <w:szCs w:val="48"/>
    </w:rPr>
  </w:style>
  <w:style w:type="paragraph" w:styleId="2">
    <w:name w:val="heading 2"/>
    <w:basedOn w:val="a"/>
    <w:next w:val="a"/>
    <w:unhideWhenUsed/>
    <w:qFormat/>
    <w:rsid w:val="00A16987"/>
    <w:pPr>
      <w:keepNext/>
      <w:keepLines/>
      <w:spacing w:line="590" w:lineRule="exact"/>
      <w:ind w:firstLineChars="200" w:firstLine="1000"/>
      <w:jc w:val="left"/>
      <w:outlineLvl w:val="1"/>
    </w:pPr>
    <w:rPr>
      <w:rFonts w:ascii="Arial" w:eastAsia="黑体" w:hAnsi="Arial" w:cs="黑体"/>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qFormat/>
    <w:rsid w:val="00A16987"/>
    <w:pPr>
      <w:snapToGrid w:val="0"/>
      <w:jc w:val="left"/>
    </w:pPr>
    <w:rPr>
      <w:kern w:val="0"/>
      <w:sz w:val="18"/>
      <w:szCs w:val="18"/>
    </w:rPr>
  </w:style>
  <w:style w:type="paragraph" w:styleId="a4">
    <w:name w:val="footer"/>
    <w:basedOn w:val="a"/>
    <w:uiPriority w:val="99"/>
    <w:unhideWhenUsed/>
    <w:qFormat/>
    <w:rsid w:val="00A16987"/>
    <w:pPr>
      <w:tabs>
        <w:tab w:val="center" w:pos="4153"/>
        <w:tab w:val="right" w:pos="8306"/>
      </w:tabs>
      <w:snapToGrid w:val="0"/>
      <w:jc w:val="left"/>
    </w:pPr>
    <w:rPr>
      <w:sz w:val="18"/>
      <w:szCs w:val="18"/>
    </w:rPr>
  </w:style>
  <w:style w:type="paragraph" w:styleId="a5">
    <w:name w:val="header"/>
    <w:basedOn w:val="a"/>
    <w:qFormat/>
    <w:rsid w:val="00A1698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A16987"/>
  </w:style>
  <w:style w:type="paragraph" w:styleId="20">
    <w:name w:val="toc 2"/>
    <w:basedOn w:val="a"/>
    <w:next w:val="a"/>
    <w:qFormat/>
    <w:rsid w:val="00A16987"/>
    <w:pPr>
      <w:ind w:leftChars="200" w:left="420"/>
    </w:pPr>
  </w:style>
  <w:style w:type="paragraph" w:customStyle="1" w:styleId="Bodytext1">
    <w:name w:val="Body text|1"/>
    <w:basedOn w:val="a"/>
    <w:qFormat/>
    <w:rsid w:val="00A16987"/>
    <w:pPr>
      <w:spacing w:after="120" w:line="413" w:lineRule="auto"/>
      <w:ind w:firstLine="400"/>
      <w:jc w:val="left"/>
    </w:pPr>
    <w:rPr>
      <w:rFonts w:ascii="宋体" w:hAnsi="宋体" w:cs="宋体"/>
      <w:sz w:val="26"/>
      <w:szCs w:val="26"/>
      <w:lang w:val="zh-TW" w:eastAsia="zh-TW" w:bidi="zh-TW"/>
    </w:rPr>
  </w:style>
  <w:style w:type="paragraph" w:customStyle="1" w:styleId="Bodytext3">
    <w:name w:val="Body text|3"/>
    <w:basedOn w:val="a"/>
    <w:qFormat/>
    <w:rsid w:val="00A16987"/>
    <w:pPr>
      <w:spacing w:line="542" w:lineRule="exact"/>
      <w:ind w:firstLine="620"/>
      <w:jc w:val="left"/>
    </w:pPr>
    <w:rPr>
      <w:sz w:val="28"/>
      <w:szCs w:val="28"/>
      <w:lang w:val="zh-TW" w:eastAsia="zh-TW" w:bidi="zh-TW"/>
    </w:rPr>
  </w:style>
  <w:style w:type="paragraph" w:customStyle="1" w:styleId="Picturecaption1">
    <w:name w:val="Picture caption|1"/>
    <w:basedOn w:val="a"/>
    <w:qFormat/>
    <w:rsid w:val="00A16987"/>
    <w:pPr>
      <w:jc w:val="left"/>
    </w:pPr>
    <w:rPr>
      <w:rFonts w:ascii="宋体" w:hAnsi="宋体" w:cs="宋体"/>
      <w:sz w:val="22"/>
      <w:lang w:val="zh-TW" w:eastAsia="zh-TW" w:bidi="zh-TW"/>
    </w:rPr>
  </w:style>
  <w:style w:type="paragraph" w:customStyle="1" w:styleId="Default">
    <w:name w:val="Default"/>
    <w:qFormat/>
    <w:rsid w:val="00A16987"/>
    <w:pPr>
      <w:widowControl w:val="0"/>
      <w:autoSpaceDE w:val="0"/>
      <w:autoSpaceDN w:val="0"/>
      <w:adjustRightInd w:val="0"/>
    </w:pPr>
    <w:rPr>
      <w:rFonts w:ascii="仿宋" w:eastAsia="仿宋" w:cs="仿宋"/>
      <w:color w:val="000000"/>
      <w:sz w:val="24"/>
      <w:szCs w:val="24"/>
    </w:rPr>
  </w:style>
  <w:style w:type="paragraph" w:styleId="a6">
    <w:name w:val="Balloon Text"/>
    <w:basedOn w:val="a"/>
    <w:link w:val="Char"/>
    <w:rsid w:val="00202D7E"/>
    <w:rPr>
      <w:sz w:val="18"/>
      <w:szCs w:val="18"/>
    </w:rPr>
  </w:style>
  <w:style w:type="character" w:customStyle="1" w:styleId="Char">
    <w:name w:val="批注框文本 Char"/>
    <w:basedOn w:val="a1"/>
    <w:link w:val="a6"/>
    <w:rsid w:val="00202D7E"/>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4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51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gdgdd\Desktop\&#26032;&#24314;%20Microsoft%20Excel%20&#24037;&#20316;&#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dgdd\Desktop\&#27982;&#28304;&#8212;&#26085;&#24120;&#24037;&#20316;\2020&#24180;&#29615;&#22659;&#20844;&#25253;\&#26032;&#24314;%20Microsoft%20Excel%20&#24037;&#20316;&#34920;.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1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Workbook214.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Workbook31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1" vertOverflow="ellipsis" vert="horz" wrap="square" anchor="ctr" anchorCtr="1"/>
          <a:lstStyle/>
          <a:p>
            <a:pPr algn="ctr">
              <a:defRPr lang="zh-CN" sz="1400" b="0" i="0" u="none" strike="noStrike" kern="1200" spc="0" baseline="0">
                <a:solidFill>
                  <a:schemeClr val="tx1">
                    <a:lumMod val="65000"/>
                    <a:lumOff val="35000"/>
                  </a:schemeClr>
                </a:solidFill>
                <a:latin typeface="+mn-lt"/>
                <a:ea typeface="+mn-ea"/>
                <a:cs typeface="+mn-cs"/>
              </a:defRPr>
            </a:pPr>
            <a:r>
              <a:rPr lang="en-US" altLang="zh-CN" sz="1200" b="1">
                <a:latin typeface="黑体" panose="02010609060101010101" charset="-122"/>
                <a:ea typeface="黑体" panose="02010609060101010101" charset="-122"/>
              </a:rPr>
              <a:t>2020</a:t>
            </a:r>
            <a:r>
              <a:rPr lang="zh-CN" altLang="en-US" sz="1200" b="1">
                <a:latin typeface="黑体" panose="02010609060101010101" charset="-122"/>
                <a:ea typeface="黑体" panose="02010609060101010101" charset="-122"/>
              </a:rPr>
              <a:t>年环境空气六项污染物累计浓度达标情况</a:t>
            </a:r>
          </a:p>
        </c:rich>
      </c:tx>
      <c:layout>
        <c:manualLayout>
          <c:xMode val="edge"/>
          <c:yMode val="edge"/>
          <c:x val="0.23736316612534605"/>
          <c:y val="0.81556303778525963"/>
        </c:manualLayout>
      </c:layout>
      <c:spPr>
        <a:noFill/>
        <a:ln>
          <a:noFill/>
        </a:ln>
        <a:effectLst/>
      </c:spPr>
    </c:title>
    <c:plotArea>
      <c:layout>
        <c:manualLayout>
          <c:layoutTarget val="inner"/>
          <c:xMode val="edge"/>
          <c:yMode val="edge"/>
          <c:x val="9.5843811656346992E-2"/>
          <c:y val="0.124242718818397"/>
          <c:w val="0.87769161478416846"/>
          <c:h val="0.56138226829390381"/>
        </c:manualLayout>
      </c:layout>
      <c:barChart>
        <c:barDir val="col"/>
        <c:grouping val="clustered"/>
        <c:ser>
          <c:idx val="0"/>
          <c:order val="0"/>
          <c:tx>
            <c:strRef>
              <c:f>Sheet1!$B$1</c:f>
              <c:strCache>
                <c:ptCount val="1"/>
                <c:pt idx="0">
                  <c:v>年均浓度</c:v>
                </c:pt>
              </c:strCache>
            </c:strRef>
          </c:tx>
          <c:spPr>
            <a:solidFill>
              <a:srgbClr val="0070C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6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PM10</c:v>
                </c:pt>
                <c:pt idx="1">
                  <c:v>PM2.5</c:v>
                </c:pt>
                <c:pt idx="2">
                  <c:v>SO2</c:v>
                </c:pt>
                <c:pt idx="3">
                  <c:v>NO2</c:v>
                </c:pt>
                <c:pt idx="4">
                  <c:v>CO</c:v>
                </c:pt>
                <c:pt idx="5">
                  <c:v>O3</c:v>
                </c:pt>
              </c:strCache>
            </c:strRef>
          </c:cat>
          <c:val>
            <c:numRef>
              <c:f>Sheet1!$B$2:$B$7</c:f>
              <c:numCache>
                <c:formatCode>General</c:formatCode>
                <c:ptCount val="6"/>
                <c:pt idx="0">
                  <c:v>85</c:v>
                </c:pt>
                <c:pt idx="1">
                  <c:v>54</c:v>
                </c:pt>
                <c:pt idx="2">
                  <c:v>13</c:v>
                </c:pt>
                <c:pt idx="3">
                  <c:v>34</c:v>
                </c:pt>
                <c:pt idx="4">
                  <c:v>2</c:v>
                </c:pt>
                <c:pt idx="5">
                  <c:v>172</c:v>
                </c:pt>
              </c:numCache>
            </c:numRef>
          </c:val>
        </c:ser>
        <c:ser>
          <c:idx val="1"/>
          <c:order val="1"/>
          <c:tx>
            <c:strRef>
              <c:f>Sheet1!$C$1</c:f>
              <c:strCache>
                <c:ptCount val="1"/>
                <c:pt idx="0">
                  <c:v>二级标准</c:v>
                </c:pt>
              </c:strCache>
            </c:strRef>
          </c:tx>
          <c:spPr>
            <a:solidFill>
              <a:srgbClr val="00B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6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PM10</c:v>
                </c:pt>
                <c:pt idx="1">
                  <c:v>PM2.5</c:v>
                </c:pt>
                <c:pt idx="2">
                  <c:v>SO2</c:v>
                </c:pt>
                <c:pt idx="3">
                  <c:v>NO2</c:v>
                </c:pt>
                <c:pt idx="4">
                  <c:v>CO</c:v>
                </c:pt>
                <c:pt idx="5">
                  <c:v>O3</c:v>
                </c:pt>
              </c:strCache>
            </c:strRef>
          </c:cat>
          <c:val>
            <c:numRef>
              <c:f>Sheet1!$C$2:$C$7</c:f>
              <c:numCache>
                <c:formatCode>General</c:formatCode>
                <c:ptCount val="6"/>
                <c:pt idx="0">
                  <c:v>70</c:v>
                </c:pt>
                <c:pt idx="1">
                  <c:v>35</c:v>
                </c:pt>
                <c:pt idx="2">
                  <c:v>60</c:v>
                </c:pt>
                <c:pt idx="3">
                  <c:v>40</c:v>
                </c:pt>
                <c:pt idx="4">
                  <c:v>4</c:v>
                </c:pt>
                <c:pt idx="5">
                  <c:v>160</c:v>
                </c:pt>
              </c:numCache>
            </c:numRef>
          </c:val>
        </c:ser>
        <c:gapWidth val="219"/>
        <c:overlap val="-27"/>
        <c:axId val="184326400"/>
        <c:axId val="184328192"/>
      </c:barChart>
      <c:catAx>
        <c:axId val="184326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crossAx val="184328192"/>
        <c:crosses val="autoZero"/>
        <c:auto val="1"/>
        <c:lblAlgn val="ctr"/>
        <c:lblOffset val="100"/>
      </c:catAx>
      <c:valAx>
        <c:axId val="184328192"/>
        <c:scaling>
          <c:orientation val="minMax"/>
          <c:max val="180"/>
          <c:min val="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600" baseline="0"/>
                  <a:t>浓度（微克</a:t>
                </a:r>
                <a:r>
                  <a:rPr lang="en-US" altLang="zh-CN" sz="600" baseline="0"/>
                  <a:t>/</a:t>
                </a:r>
                <a:r>
                  <a:rPr lang="zh-CN" altLang="en-US" sz="600" baseline="0"/>
                  <a:t>立方米）</a:t>
                </a:r>
                <a:endParaRPr lang="en-US" altLang="zh-CN" sz="600" baseline="0"/>
              </a:p>
              <a:p>
                <a:pPr>
                  <a:defRPr lang="zh-CN" sz="1000" b="0" i="0" u="none" strike="noStrike" kern="1200" baseline="0">
                    <a:solidFill>
                      <a:schemeClr val="tx1">
                        <a:lumMod val="65000"/>
                        <a:lumOff val="35000"/>
                      </a:schemeClr>
                    </a:solidFill>
                    <a:latin typeface="+mn-lt"/>
                    <a:ea typeface="+mn-ea"/>
                    <a:cs typeface="+mn-cs"/>
                  </a:defRPr>
                </a:pPr>
                <a:r>
                  <a:rPr lang="en-US" altLang="zh-CN" sz="600" baseline="0"/>
                  <a:t>CO</a:t>
                </a:r>
                <a:r>
                  <a:rPr lang="zh-CN" altLang="en-US" sz="600" baseline="0"/>
                  <a:t>浓度（毫克</a:t>
                </a:r>
                <a:r>
                  <a:rPr lang="en-US" altLang="zh-CN" sz="600" baseline="0"/>
                  <a:t>/</a:t>
                </a:r>
                <a:r>
                  <a:rPr lang="zh-CN" altLang="en-US" sz="600" baseline="0"/>
                  <a:t>立方米）</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crossAx val="184326400"/>
        <c:crosses val="autoZero"/>
        <c:crossBetween val="between"/>
      </c:valAx>
      <c:spPr>
        <a:noFill/>
        <a:ln>
          <a:noFill/>
        </a:ln>
        <a:effectLst/>
      </c:spPr>
    </c:plotArea>
    <c:legend>
      <c:legendPos val="b"/>
      <c:layout>
        <c:manualLayout>
          <c:xMode val="edge"/>
          <c:yMode val="edge"/>
          <c:x val="0.5738000721761104"/>
          <c:y val="0.11499303327824803"/>
          <c:w val="0.25658588057221809"/>
          <c:h val="0.11433730716320398"/>
        </c:manualLayout>
      </c:layout>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800" baseline="0">
                <a:latin typeface="黑体" panose="02010609060101010101" charset="-122"/>
                <a:ea typeface="黑体" panose="02010609060101010101" charset="-122"/>
              </a:rPr>
              <a:t>2020</a:t>
            </a:r>
            <a:r>
              <a:rPr lang="zh-CN" altLang="en-US" sz="800" baseline="0">
                <a:latin typeface="黑体" panose="02010609060101010101" charset="-122"/>
                <a:ea typeface="黑体" panose="02010609060101010101" charset="-122"/>
              </a:rPr>
              <a:t>年全市空气质量天气级别分布</a:t>
            </a:r>
          </a:p>
        </c:rich>
      </c:tx>
      <c:layout>
        <c:manualLayout>
          <c:xMode val="edge"/>
          <c:yMode val="edge"/>
          <c:x val="0.23196148213942816"/>
          <c:y val="0.84977324263038545"/>
        </c:manualLayout>
      </c:layout>
      <c:spPr>
        <a:noFill/>
        <a:ln>
          <a:noFill/>
        </a:ln>
        <a:effectLst/>
      </c:spPr>
    </c:title>
    <c:view3D>
      <c:rotX val="30"/>
      <c:depthPercent val="100"/>
      <c:perspective val="30"/>
    </c:view3D>
    <c:floor>
      <c:spPr>
        <a:noFill/>
        <a:ln>
          <a:noFill/>
        </a:ln>
        <a:effectLst/>
      </c:spPr>
    </c:floor>
    <c:sideWall>
      <c:spPr>
        <a:noFill/>
        <a:ln>
          <a:noFill/>
        </a:ln>
        <a:effectLst/>
      </c:spPr>
    </c:sideWall>
    <c:backWall>
      <c:spPr>
        <a:noFill/>
        <a:ln>
          <a:noFill/>
        </a:ln>
        <a:effectLst/>
      </c:spPr>
    </c:backWall>
    <c:plotArea>
      <c:layout>
        <c:manualLayout>
          <c:layoutTarget val="inner"/>
          <c:xMode val="edge"/>
          <c:yMode val="edge"/>
          <c:x val="4.8591474744377423E-2"/>
          <c:y val="0.16819881889763805"/>
          <c:w val="0.95140852525562281"/>
          <c:h val="0.66662867799419867"/>
        </c:manualLayout>
      </c:layout>
      <c:pie3DChart>
        <c:varyColors val="1"/>
        <c:ser>
          <c:idx val="0"/>
          <c:order val="0"/>
          <c:tx>
            <c:strRef>
              <c:f>Sheet1!$B$1</c:f>
              <c:strCache>
                <c:ptCount val="1"/>
                <c:pt idx="0">
                  <c:v>天数</c:v>
                </c:pt>
              </c:strCache>
            </c:strRef>
          </c:tx>
          <c:dPt>
            <c:idx val="0"/>
            <c:explosion val="41"/>
            <c:spPr>
              <a:solidFill>
                <a:srgbClr val="00B050"/>
              </a:solidFill>
              <a:ln w="25400">
                <a:solidFill>
                  <a:schemeClr val="lt1"/>
                </a:solidFill>
              </a:ln>
              <a:effectLst/>
              <a:scene3d>
                <a:camera prst="orthographicFront"/>
                <a:lightRig rig="threePt" dir="t"/>
              </a:scene3d>
              <a:sp3d contourW="25400">
                <a:contourClr>
                  <a:schemeClr val="lt1"/>
                </a:contourClr>
              </a:sp3d>
            </c:spPr>
          </c:dPt>
          <c:dPt>
            <c:idx val="1"/>
            <c:explosion val="10"/>
            <c:spPr>
              <a:solidFill>
                <a:srgbClr val="FFFF00"/>
              </a:solidFill>
              <a:ln w="25400">
                <a:solidFill>
                  <a:schemeClr val="lt1"/>
                </a:solidFill>
              </a:ln>
              <a:effectLst/>
              <a:scene3d>
                <a:camera prst="orthographicFront"/>
                <a:lightRig rig="threePt" dir="t"/>
              </a:scene3d>
              <a:sp3d contourW="25400">
                <a:contourClr>
                  <a:schemeClr val="lt1"/>
                </a:contourClr>
              </a:sp3d>
            </c:spPr>
          </c:dPt>
          <c:dPt>
            <c:idx val="2"/>
            <c:spPr>
              <a:solidFill>
                <a:srgbClr val="FFC000"/>
              </a:solidFill>
              <a:ln w="25400">
                <a:solidFill>
                  <a:schemeClr val="lt1"/>
                </a:solidFill>
              </a:ln>
              <a:effectLst/>
              <a:scene3d>
                <a:camera prst="orthographicFront"/>
                <a:lightRig rig="threePt" dir="t"/>
              </a:scene3d>
              <a:sp3d contourW="25400">
                <a:contourClr>
                  <a:schemeClr val="lt1"/>
                </a:contourClr>
              </a:sp3d>
            </c:spPr>
          </c:dPt>
          <c:dPt>
            <c:idx val="3"/>
            <c:explosion val="19"/>
            <c:spPr>
              <a:solidFill>
                <a:srgbClr val="FF0000"/>
              </a:solidFill>
              <a:ln w="25400">
                <a:solidFill>
                  <a:schemeClr val="lt1"/>
                </a:solidFill>
              </a:ln>
              <a:effectLst/>
              <a:scene3d>
                <a:camera prst="orthographicFront"/>
                <a:lightRig rig="threePt" dir="t"/>
              </a:scene3d>
              <a:sp3d contourW="25400">
                <a:contourClr>
                  <a:schemeClr val="lt1"/>
                </a:contourClr>
              </a:sp3d>
            </c:spPr>
          </c:dPt>
          <c:dPt>
            <c:idx val="4"/>
            <c:explosion val="15"/>
            <c:spPr>
              <a:solidFill>
                <a:srgbClr val="7030A0"/>
              </a:solidFill>
              <a:ln w="25400">
                <a:solidFill>
                  <a:schemeClr val="lt1"/>
                </a:solidFill>
              </a:ln>
              <a:effectLst/>
              <a:scene3d>
                <a:camera prst="orthographicFront"/>
                <a:lightRig rig="threePt" dir="t"/>
              </a:scene3d>
              <a:sp3d contourW="25400">
                <a:contourClr>
                  <a:schemeClr val="lt1"/>
                </a:contourClr>
              </a:sp3d>
            </c:spPr>
          </c:dPt>
          <c:dPt>
            <c:idx val="5"/>
            <c:spPr>
              <a:solidFill>
                <a:srgbClr val="C00000"/>
              </a:solidFill>
              <a:ln w="25400">
                <a:solidFill>
                  <a:schemeClr val="lt1"/>
                </a:solidFill>
              </a:ln>
              <a:effectLst/>
              <a:scene3d>
                <a:camera prst="orthographicFront"/>
                <a:lightRig rig="threePt" dir="t"/>
              </a:scene3d>
              <a:sp3d contourW="25400">
                <a:contourClr>
                  <a:schemeClr val="lt1"/>
                </a:contourClr>
              </a:sp3d>
            </c:spPr>
          </c:dPt>
          <c:dLbls>
            <c:dLbl>
              <c:idx val="0"/>
              <c:layout>
                <c:manualLayout>
                  <c:x val="6.4318786348180014E-3"/>
                  <c:y val="7.2476863414168919E-3"/>
                </c:manualLayout>
              </c:layout>
              <c:dLblPos val="bestFit"/>
              <c:showVal val="1"/>
              <c:showCatName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600" b="0" i="0" u="none" strike="noStrike" kern="1200" baseline="0">
                    <a:solidFill>
                      <a:schemeClr val="tx1">
                        <a:lumMod val="75000"/>
                        <a:lumOff val="25000"/>
                      </a:schemeClr>
                    </a:solidFill>
                    <a:latin typeface="仿宋" panose="02010609060101010101" charset="-122"/>
                    <a:ea typeface="仿宋" panose="02010609060101010101" charset="-122"/>
                    <a:cs typeface="+mn-cs"/>
                  </a:defRPr>
                </a:pPr>
                <a:endParaRPr lang="zh-CN"/>
              </a:p>
            </c:txPr>
            <c:dLblPos val="bestFit"/>
            <c:showVal val="1"/>
            <c:showCatName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优</c:v>
                </c:pt>
                <c:pt idx="1">
                  <c:v>良</c:v>
                </c:pt>
                <c:pt idx="2">
                  <c:v>轻度污染</c:v>
                </c:pt>
                <c:pt idx="3">
                  <c:v>中度污染</c:v>
                </c:pt>
                <c:pt idx="4">
                  <c:v>重度污染</c:v>
                </c:pt>
                <c:pt idx="5">
                  <c:v>严重污染</c:v>
                </c:pt>
              </c:strCache>
            </c:strRef>
          </c:cat>
          <c:val>
            <c:numRef>
              <c:f>Sheet1!$B$2:$B$7</c:f>
              <c:numCache>
                <c:formatCode>General</c:formatCode>
                <c:ptCount val="6"/>
                <c:pt idx="0">
                  <c:v>28</c:v>
                </c:pt>
                <c:pt idx="1">
                  <c:v>201</c:v>
                </c:pt>
                <c:pt idx="2">
                  <c:v>111</c:v>
                </c:pt>
                <c:pt idx="3">
                  <c:v>15</c:v>
                </c:pt>
                <c:pt idx="4">
                  <c:v>9</c:v>
                </c:pt>
                <c:pt idx="5">
                  <c:v>2</c:v>
                </c:pt>
              </c:numCache>
            </c:numRef>
          </c:val>
        </c:ser>
        <c:dLbls>
          <c:showVal val="1"/>
        </c:dLbls>
      </c:pie3DChart>
      <c:spPr>
        <a:noFill/>
        <a:ln>
          <a:noFill/>
        </a:ln>
        <a:effectLst/>
      </c:spPr>
    </c:plotArea>
    <c:plotVisOnly val="1"/>
    <c:dispBlanksAs val="zero"/>
  </c:chart>
  <c:spPr>
    <a:solidFill>
      <a:schemeClr val="bg1"/>
    </a:solidFill>
    <a:ln w="9525" cap="flat" cmpd="sng" algn="ctr">
      <a:noFill/>
      <a:round/>
    </a:ln>
    <a:effectLst/>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1" vertOverflow="ellipsis" vert="horz" wrap="square" anchor="ctr" anchorCtr="1"/>
          <a:lstStyle/>
          <a:p>
            <a:pPr>
              <a:defRPr lang="zh-CN" sz="1400" b="0" i="0" u="none" strike="noStrike" kern="1200" spc="0" baseline="0">
                <a:solidFill>
                  <a:schemeClr val="tx1"/>
                </a:solidFill>
                <a:latin typeface="+mn-lt"/>
                <a:ea typeface="+mn-ea"/>
                <a:cs typeface="+mn-cs"/>
              </a:defRPr>
            </a:pPr>
            <a:r>
              <a:rPr lang="zh-CN" altLang="zh-CN" sz="1400" b="0" i="0" baseline="0">
                <a:effectLst/>
                <a:latin typeface="仿宋" panose="02010609060101010101" charset="-122"/>
                <a:ea typeface="仿宋" panose="02010609060101010101" charset="-122"/>
              </a:rPr>
              <a:t>全市</a:t>
            </a:r>
            <a:r>
              <a:rPr lang="en-US" altLang="zh-CN" sz="1400" b="0" i="0" baseline="0">
                <a:effectLst/>
                <a:latin typeface="仿宋" panose="02010609060101010101" charset="-122"/>
                <a:ea typeface="仿宋" panose="02010609060101010101" charset="-122"/>
              </a:rPr>
              <a:t>2020</a:t>
            </a:r>
            <a:r>
              <a:rPr lang="zh-CN" altLang="zh-CN" sz="1400" b="0" i="0" baseline="0">
                <a:effectLst/>
                <a:latin typeface="仿宋" panose="02010609060101010101" charset="-122"/>
                <a:ea typeface="仿宋" panose="02010609060101010101" charset="-122"/>
              </a:rPr>
              <a:t>年与</a:t>
            </a:r>
            <a:r>
              <a:rPr lang="en-US" altLang="zh-CN" sz="1400" b="0" i="0" baseline="0">
                <a:effectLst/>
                <a:latin typeface="仿宋" panose="02010609060101010101" charset="-122"/>
                <a:ea typeface="仿宋" panose="02010609060101010101" charset="-122"/>
              </a:rPr>
              <a:t>2019</a:t>
            </a:r>
            <a:r>
              <a:rPr lang="zh-CN" altLang="zh-CN" sz="1400" b="0" i="0" baseline="0">
                <a:effectLst/>
                <a:latin typeface="仿宋" panose="02010609060101010101" charset="-122"/>
                <a:ea typeface="仿宋" panose="02010609060101010101" charset="-122"/>
              </a:rPr>
              <a:t>年同期污染物超标天数比例分布</a:t>
            </a:r>
          </a:p>
        </c:rich>
      </c:tx>
      <c:layout>
        <c:manualLayout>
          <c:xMode val="edge"/>
          <c:yMode val="edge"/>
          <c:x val="0.13474160601102306"/>
          <c:y val="0.88530607061214084"/>
        </c:manualLayout>
      </c:layout>
      <c:spPr>
        <a:noFill/>
        <a:ln>
          <a:noFill/>
        </a:ln>
        <a:effectLst/>
      </c:spPr>
    </c:title>
    <c:plotArea>
      <c:layout>
        <c:manualLayout>
          <c:layoutTarget val="inner"/>
          <c:xMode val="edge"/>
          <c:yMode val="edge"/>
          <c:x val="9.6329278688825126E-2"/>
          <c:y val="5.0764071157772005E-2"/>
          <c:w val="0.87311514029314419"/>
          <c:h val="0.7470275590551182"/>
        </c:manualLayout>
      </c:layout>
      <c:barChart>
        <c:barDir val="col"/>
        <c:grouping val="clustered"/>
        <c:ser>
          <c:idx val="0"/>
          <c:order val="0"/>
          <c:tx>
            <c:strRef>
              <c:f>Sheet1!$A$2</c:f>
              <c:strCache>
                <c:ptCount val="1"/>
                <c:pt idx="0">
                  <c:v>2019年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PM10</c:v>
                </c:pt>
                <c:pt idx="1">
                  <c:v>PM2.5</c:v>
                </c:pt>
                <c:pt idx="2">
                  <c:v>O3</c:v>
                </c:pt>
              </c:strCache>
            </c:strRef>
          </c:cat>
          <c:val>
            <c:numRef>
              <c:f>Sheet1!$B$2:$D$2</c:f>
              <c:numCache>
                <c:formatCode>General</c:formatCode>
                <c:ptCount val="3"/>
                <c:pt idx="0">
                  <c:v>12.8</c:v>
                </c:pt>
                <c:pt idx="1">
                  <c:v>24.6</c:v>
                </c:pt>
                <c:pt idx="2">
                  <c:v>25.2</c:v>
                </c:pt>
              </c:numCache>
            </c:numRef>
          </c:val>
        </c:ser>
        <c:ser>
          <c:idx val="1"/>
          <c:order val="1"/>
          <c:tx>
            <c:strRef>
              <c:f>Sheet1!$A$3</c:f>
              <c:strCache>
                <c:ptCount val="1"/>
                <c:pt idx="0">
                  <c:v>2020年</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PM10</c:v>
                </c:pt>
                <c:pt idx="1">
                  <c:v>PM2.5</c:v>
                </c:pt>
                <c:pt idx="2">
                  <c:v>O3</c:v>
                </c:pt>
              </c:strCache>
            </c:strRef>
          </c:cat>
          <c:val>
            <c:numRef>
              <c:f>Sheet1!$B$3:$D$3</c:f>
              <c:numCache>
                <c:formatCode>General</c:formatCode>
                <c:ptCount val="3"/>
                <c:pt idx="0">
                  <c:v>5.6</c:v>
                </c:pt>
                <c:pt idx="1">
                  <c:v>20.9</c:v>
                </c:pt>
                <c:pt idx="2">
                  <c:v>14.2</c:v>
                </c:pt>
              </c:numCache>
            </c:numRef>
          </c:val>
        </c:ser>
        <c:dLbls>
          <c:showVal val="1"/>
        </c:dLbls>
        <c:gapWidth val="219"/>
        <c:overlap val="-27"/>
        <c:axId val="184424320"/>
        <c:axId val="184425856"/>
      </c:barChart>
      <c:catAx>
        <c:axId val="184424320"/>
        <c:scaling>
          <c:orientation val="minMax"/>
        </c:scaling>
        <c:axPos val="b"/>
        <c:numFmt formatCode="General" sourceLinked="1"/>
        <c:tickLblPos val="nextTo"/>
        <c:spPr>
          <a:noFill/>
          <a:ln w="9525" cap="flat" cmpd="sng" algn="ctr">
            <a:no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84425856"/>
        <c:crosses val="autoZero"/>
        <c:auto val="1"/>
        <c:lblAlgn val="ctr"/>
        <c:lblOffset val="100"/>
      </c:catAx>
      <c:valAx>
        <c:axId val="1844258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solidFill>
                    <a:latin typeface="仿宋" panose="02010609060101010101" charset="-122"/>
                    <a:ea typeface="仿宋" panose="02010609060101010101" charset="-122"/>
                    <a:cs typeface="+mn-cs"/>
                  </a:defRPr>
                </a:pPr>
                <a:r>
                  <a:rPr lang="zh-CN" altLang="en-US">
                    <a:solidFill>
                      <a:schemeClr val="tx1"/>
                    </a:solidFill>
                    <a:latin typeface="仿宋" panose="02010609060101010101" charset="-122"/>
                    <a:ea typeface="仿宋" panose="02010609060101010101" charset="-122"/>
                  </a:rPr>
                  <a:t>单位：</a:t>
                </a:r>
                <a:r>
                  <a:rPr lang="en-US" altLang="zh-CN">
                    <a:solidFill>
                      <a:schemeClr val="tx1"/>
                    </a:solidFill>
                    <a:latin typeface="仿宋" panose="02010609060101010101" charset="-122"/>
                    <a:ea typeface="仿宋" panose="02010609060101010101" charset="-122"/>
                  </a:rPr>
                  <a:t>%</a:t>
                </a:r>
                <a:endParaRPr lang="zh-CN" altLang="en-US">
                  <a:solidFill>
                    <a:schemeClr val="tx1"/>
                  </a:solidFill>
                  <a:latin typeface="仿宋" panose="02010609060101010101" charset="-122"/>
                  <a:ea typeface="仿宋" panose="02010609060101010101" charset="-122"/>
                </a:endParaRPr>
              </a:p>
            </c:rich>
          </c:tx>
          <c:layout>
            <c:manualLayout>
              <c:xMode val="edge"/>
              <c:yMode val="edge"/>
              <c:x val="3.6988724591463214E-3"/>
              <c:y val="5.5166370332740716E-2"/>
            </c:manualLayout>
          </c:layout>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84424320"/>
        <c:crosses val="autoZero"/>
        <c:crossBetween val="between"/>
      </c:valAx>
      <c:spPr>
        <a:noFill/>
        <a:ln>
          <a:noFill/>
        </a:ln>
        <a:effectLst/>
      </c:spPr>
    </c:plotArea>
    <c:legend>
      <c:legendPos val="b"/>
      <c:layout>
        <c:manualLayout>
          <c:xMode val="edge"/>
          <c:yMode val="edge"/>
          <c:x val="0.71015677880139783"/>
          <c:y val="2.803367321020361E-2"/>
          <c:w val="0.27139682726271314"/>
          <c:h val="7.8325048078667608E-2"/>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仿宋" panose="02010609060101010101" charset="-122"/>
              <a:cs typeface="Times New Roman" panose="02020603050405020304" charset="0"/>
            </a:defRPr>
          </a:pPr>
          <a:endParaRPr lang="zh-CN"/>
        </a:p>
      </c:txPr>
    </c:legend>
    <c:plotVisOnly val="1"/>
    <c:dispBlanksAs val="gap"/>
  </c:chart>
  <c:spPr>
    <a:solidFill>
      <a:schemeClr val="bg1"/>
    </a:solidFill>
    <a:ln w="9525" cap="flat" cmpd="sng" algn="ctr">
      <a:noFill/>
      <a:round/>
    </a:ln>
    <a:effectLst/>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1" vertOverflow="ellipsis" vert="horz" wrap="square" anchor="ctr" anchorCtr="1"/>
          <a:lstStyle/>
          <a:p>
            <a:pPr>
              <a:defRPr lang="zh-CN" sz="1200" b="0" i="0" u="none" strike="noStrike" kern="1200" spc="0" baseline="0">
                <a:solidFill>
                  <a:schemeClr val="tx1"/>
                </a:solidFill>
                <a:latin typeface="Times New Roman" panose="02020603050405020304" charset="0"/>
                <a:ea typeface="仿宋" panose="02010609060101010101" charset="-122"/>
                <a:cs typeface="Times New Roman" panose="02020603050405020304" charset="0"/>
              </a:defRPr>
            </a:pPr>
            <a:r>
              <a:rPr lang="zh-CN" altLang="zh-CN" sz="1200" b="0" i="0" baseline="0">
                <a:solidFill>
                  <a:schemeClr val="tx1"/>
                </a:solidFill>
                <a:effectLst/>
                <a:latin typeface="Times New Roman" panose="02020603050405020304" charset="0"/>
                <a:ea typeface="仿宋" panose="02010609060101010101" charset="-122"/>
                <a:cs typeface="Times New Roman" panose="02020603050405020304" charset="0"/>
              </a:rPr>
              <a:t>全市</a:t>
            </a:r>
            <a:r>
              <a:rPr lang="en-US" altLang="zh-CN" sz="1200" b="0" i="0" baseline="0">
                <a:solidFill>
                  <a:schemeClr val="tx1"/>
                </a:solidFill>
                <a:effectLst/>
                <a:latin typeface="Times New Roman" panose="02020603050405020304" charset="0"/>
                <a:ea typeface="仿宋" panose="02010609060101010101" charset="-122"/>
                <a:cs typeface="Times New Roman" panose="02020603050405020304" charset="0"/>
              </a:rPr>
              <a:t>2020</a:t>
            </a:r>
            <a:r>
              <a:rPr lang="zh-CN" altLang="zh-CN" sz="1200" b="0" i="0" baseline="0">
                <a:solidFill>
                  <a:schemeClr val="tx1"/>
                </a:solidFill>
                <a:effectLst/>
                <a:latin typeface="Times New Roman" panose="02020603050405020304" charset="0"/>
                <a:ea typeface="仿宋" panose="02010609060101010101" charset="-122"/>
                <a:cs typeface="Times New Roman" panose="02020603050405020304" charset="0"/>
              </a:rPr>
              <a:t>年与</a:t>
            </a:r>
            <a:r>
              <a:rPr lang="en-US" altLang="zh-CN" sz="1200" b="0" i="0" baseline="0">
                <a:solidFill>
                  <a:schemeClr val="tx1"/>
                </a:solidFill>
                <a:effectLst/>
                <a:latin typeface="Times New Roman" panose="02020603050405020304" charset="0"/>
                <a:ea typeface="仿宋" panose="02010609060101010101" charset="-122"/>
                <a:cs typeface="Times New Roman" panose="02020603050405020304" charset="0"/>
              </a:rPr>
              <a:t>2016</a:t>
            </a:r>
            <a:r>
              <a:rPr lang="zh-CN" altLang="zh-CN" sz="1200" b="0" i="0" baseline="0">
                <a:solidFill>
                  <a:schemeClr val="tx1"/>
                </a:solidFill>
                <a:effectLst/>
                <a:latin typeface="Times New Roman" panose="02020603050405020304" charset="0"/>
                <a:ea typeface="仿宋" panose="02010609060101010101" charset="-122"/>
                <a:cs typeface="Times New Roman" panose="02020603050405020304" charset="0"/>
              </a:rPr>
              <a:t>年同期污染物超标天数比例分布</a:t>
            </a:r>
          </a:p>
        </c:rich>
      </c:tx>
      <c:layout>
        <c:manualLayout>
          <c:xMode val="edge"/>
          <c:yMode val="edge"/>
          <c:x val="0.18397079428399205"/>
          <c:y val="0.87948489012280018"/>
        </c:manualLayout>
      </c:layout>
      <c:spPr>
        <a:noFill/>
        <a:ln>
          <a:noFill/>
        </a:ln>
        <a:effectLst/>
      </c:spPr>
    </c:title>
    <c:plotArea>
      <c:layout/>
      <c:barChart>
        <c:barDir val="col"/>
        <c:grouping val="clustered"/>
        <c:ser>
          <c:idx val="0"/>
          <c:order val="0"/>
          <c:tx>
            <c:strRef>
              <c:f>Sheet2!$A$2</c:f>
              <c:strCache>
                <c:ptCount val="1"/>
                <c:pt idx="0">
                  <c:v>2020年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Sheet2!$B$1:$G$1</c:f>
              <c:strCache>
                <c:ptCount val="6"/>
                <c:pt idx="0">
                  <c:v>优</c:v>
                </c:pt>
                <c:pt idx="1">
                  <c:v>良</c:v>
                </c:pt>
                <c:pt idx="2">
                  <c:v>轻度污染</c:v>
                </c:pt>
                <c:pt idx="3">
                  <c:v>中度污染</c:v>
                </c:pt>
                <c:pt idx="4">
                  <c:v>重度污染</c:v>
                </c:pt>
                <c:pt idx="5">
                  <c:v>严重污染</c:v>
                </c:pt>
              </c:strCache>
            </c:strRef>
          </c:cat>
          <c:val>
            <c:numRef>
              <c:f>Sheet2!$B$2:$G$2</c:f>
              <c:numCache>
                <c:formatCode>General</c:formatCode>
                <c:ptCount val="6"/>
                <c:pt idx="0">
                  <c:v>28</c:v>
                </c:pt>
                <c:pt idx="1">
                  <c:v>201</c:v>
                </c:pt>
                <c:pt idx="2">
                  <c:v>111</c:v>
                </c:pt>
                <c:pt idx="3">
                  <c:v>15</c:v>
                </c:pt>
                <c:pt idx="4">
                  <c:v>9</c:v>
                </c:pt>
                <c:pt idx="5">
                  <c:v>2</c:v>
                </c:pt>
              </c:numCache>
            </c:numRef>
          </c:val>
        </c:ser>
        <c:ser>
          <c:idx val="1"/>
          <c:order val="1"/>
          <c:tx>
            <c:strRef>
              <c:f>Sheet2!$A$3</c:f>
              <c:strCache>
                <c:ptCount val="1"/>
                <c:pt idx="0">
                  <c:v>2019年</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Sheet2!$B$1:$G$1</c:f>
              <c:strCache>
                <c:ptCount val="6"/>
                <c:pt idx="0">
                  <c:v>优</c:v>
                </c:pt>
                <c:pt idx="1">
                  <c:v>良</c:v>
                </c:pt>
                <c:pt idx="2">
                  <c:v>轻度污染</c:v>
                </c:pt>
                <c:pt idx="3">
                  <c:v>中度污染</c:v>
                </c:pt>
                <c:pt idx="4">
                  <c:v>重度污染</c:v>
                </c:pt>
                <c:pt idx="5">
                  <c:v>严重污染</c:v>
                </c:pt>
              </c:strCache>
            </c:strRef>
          </c:cat>
          <c:val>
            <c:numRef>
              <c:f>Sheet2!$B$3:$G$3</c:f>
              <c:numCache>
                <c:formatCode>General</c:formatCode>
                <c:ptCount val="6"/>
                <c:pt idx="0">
                  <c:v>23</c:v>
                </c:pt>
                <c:pt idx="1">
                  <c:v>155</c:v>
                </c:pt>
                <c:pt idx="2">
                  <c:v>122</c:v>
                </c:pt>
                <c:pt idx="3">
                  <c:v>32</c:v>
                </c:pt>
                <c:pt idx="4">
                  <c:v>27</c:v>
                </c:pt>
                <c:pt idx="5">
                  <c:v>6</c:v>
                </c:pt>
              </c:numCache>
            </c:numRef>
          </c:val>
        </c:ser>
        <c:ser>
          <c:idx val="2"/>
          <c:order val="2"/>
          <c:tx>
            <c:strRef>
              <c:f>Sheet2!$A$4</c:f>
              <c:strCache>
                <c:ptCount val="1"/>
                <c:pt idx="0">
                  <c:v>2018年</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Sheet2!$B$1:$G$1</c:f>
              <c:strCache>
                <c:ptCount val="6"/>
                <c:pt idx="0">
                  <c:v>优</c:v>
                </c:pt>
                <c:pt idx="1">
                  <c:v>良</c:v>
                </c:pt>
                <c:pt idx="2">
                  <c:v>轻度污染</c:v>
                </c:pt>
                <c:pt idx="3">
                  <c:v>中度污染</c:v>
                </c:pt>
                <c:pt idx="4">
                  <c:v>重度污染</c:v>
                </c:pt>
                <c:pt idx="5">
                  <c:v>严重污染</c:v>
                </c:pt>
              </c:strCache>
            </c:strRef>
          </c:cat>
          <c:val>
            <c:numRef>
              <c:f>Sheet2!$B$4:$G$4</c:f>
              <c:numCache>
                <c:formatCode>General</c:formatCode>
                <c:ptCount val="6"/>
                <c:pt idx="0">
                  <c:v>24</c:v>
                </c:pt>
                <c:pt idx="1">
                  <c:v>184</c:v>
                </c:pt>
                <c:pt idx="2">
                  <c:v>95</c:v>
                </c:pt>
                <c:pt idx="3">
                  <c:v>27</c:v>
                </c:pt>
                <c:pt idx="4">
                  <c:v>23</c:v>
                </c:pt>
                <c:pt idx="5">
                  <c:v>4</c:v>
                </c:pt>
              </c:numCache>
            </c:numRef>
          </c:val>
        </c:ser>
        <c:ser>
          <c:idx val="3"/>
          <c:order val="3"/>
          <c:tx>
            <c:strRef>
              <c:f>Sheet2!$A$5</c:f>
              <c:strCache>
                <c:ptCount val="1"/>
                <c:pt idx="0">
                  <c:v>2017年</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Sheet2!$B$1:$G$1</c:f>
              <c:strCache>
                <c:ptCount val="6"/>
                <c:pt idx="0">
                  <c:v>优</c:v>
                </c:pt>
                <c:pt idx="1">
                  <c:v>良</c:v>
                </c:pt>
                <c:pt idx="2">
                  <c:v>轻度污染</c:v>
                </c:pt>
                <c:pt idx="3">
                  <c:v>中度污染</c:v>
                </c:pt>
                <c:pt idx="4">
                  <c:v>重度污染</c:v>
                </c:pt>
                <c:pt idx="5">
                  <c:v>严重污染</c:v>
                </c:pt>
              </c:strCache>
            </c:strRef>
          </c:cat>
          <c:val>
            <c:numRef>
              <c:f>Sheet2!$B$5:$G$5</c:f>
              <c:numCache>
                <c:formatCode>General</c:formatCode>
                <c:ptCount val="6"/>
                <c:pt idx="0">
                  <c:v>22</c:v>
                </c:pt>
                <c:pt idx="1">
                  <c:v>229</c:v>
                </c:pt>
                <c:pt idx="2">
                  <c:v>71</c:v>
                </c:pt>
                <c:pt idx="3">
                  <c:v>21</c:v>
                </c:pt>
                <c:pt idx="4">
                  <c:v>13</c:v>
                </c:pt>
                <c:pt idx="5">
                  <c:v>5</c:v>
                </c:pt>
              </c:numCache>
            </c:numRef>
          </c:val>
        </c:ser>
        <c:ser>
          <c:idx val="4"/>
          <c:order val="4"/>
          <c:tx>
            <c:strRef>
              <c:f>Sheet2!$A$6</c:f>
              <c:strCache>
                <c:ptCount val="1"/>
                <c:pt idx="0">
                  <c:v>2016年</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Sheet2!$B$1:$G$1</c:f>
              <c:strCache>
                <c:ptCount val="6"/>
                <c:pt idx="0">
                  <c:v>优</c:v>
                </c:pt>
                <c:pt idx="1">
                  <c:v>良</c:v>
                </c:pt>
                <c:pt idx="2">
                  <c:v>轻度污染</c:v>
                </c:pt>
                <c:pt idx="3">
                  <c:v>中度污染</c:v>
                </c:pt>
                <c:pt idx="4">
                  <c:v>重度污染</c:v>
                </c:pt>
                <c:pt idx="5">
                  <c:v>严重污染</c:v>
                </c:pt>
              </c:strCache>
            </c:strRef>
          </c:cat>
          <c:val>
            <c:numRef>
              <c:f>Sheet2!$B$6:$G$6</c:f>
              <c:numCache>
                <c:formatCode>General</c:formatCode>
                <c:ptCount val="6"/>
                <c:pt idx="0">
                  <c:v>28</c:v>
                </c:pt>
                <c:pt idx="1">
                  <c:v>206</c:v>
                </c:pt>
                <c:pt idx="2">
                  <c:v>79</c:v>
                </c:pt>
                <c:pt idx="3">
                  <c:v>19</c:v>
                </c:pt>
                <c:pt idx="4">
                  <c:v>23</c:v>
                </c:pt>
                <c:pt idx="5">
                  <c:v>6</c:v>
                </c:pt>
              </c:numCache>
            </c:numRef>
          </c:val>
        </c:ser>
        <c:dLbls>
          <c:showVal val="1"/>
        </c:dLbls>
        <c:gapWidth val="219"/>
        <c:overlap val="-27"/>
        <c:axId val="184472320"/>
        <c:axId val="184473856"/>
      </c:barChart>
      <c:catAx>
        <c:axId val="184472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仿宋" panose="02010609060101010101" charset="-122"/>
                <a:ea typeface="仿宋" panose="02010609060101010101" charset="-122"/>
                <a:cs typeface="+mn-cs"/>
              </a:defRPr>
            </a:pPr>
            <a:endParaRPr lang="zh-CN"/>
          </a:p>
        </c:txPr>
        <c:crossAx val="184473856"/>
        <c:crosses val="autoZero"/>
        <c:auto val="1"/>
        <c:lblAlgn val="ctr"/>
        <c:lblOffset val="100"/>
      </c:catAx>
      <c:valAx>
        <c:axId val="1844738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solidFill>
                    <a:latin typeface="仿宋" panose="02010609060101010101" charset="-122"/>
                    <a:ea typeface="仿宋" panose="02010609060101010101" charset="-122"/>
                    <a:cs typeface="+mn-cs"/>
                  </a:defRPr>
                </a:pPr>
                <a:r>
                  <a:rPr lang="zh-CN" altLang="en-US">
                    <a:solidFill>
                      <a:schemeClr val="tx1"/>
                    </a:solidFill>
                    <a:latin typeface="仿宋" panose="02010609060101010101" charset="-122"/>
                    <a:ea typeface="仿宋" panose="02010609060101010101" charset="-122"/>
                  </a:rPr>
                  <a:t>单位：天</a:t>
                </a:r>
              </a:p>
            </c:rich>
          </c:tx>
          <c:layout>
            <c:manualLayout>
              <c:xMode val="edge"/>
              <c:yMode val="edge"/>
              <c:x val="1.5659299510267705E-2"/>
              <c:y val="0.1327041388864351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84472320"/>
        <c:crosses val="autoZero"/>
        <c:crossBetween val="between"/>
      </c:valAx>
      <c:spPr>
        <a:noFill/>
        <a:ln>
          <a:noFill/>
        </a:ln>
        <a:effectLst/>
      </c:spPr>
    </c:plotArea>
    <c:legend>
      <c:legendPos val="b"/>
      <c:layout>
        <c:manualLayout>
          <c:xMode val="edge"/>
          <c:yMode val="edge"/>
          <c:x val="0.46390592453584611"/>
          <c:y val="5.7622258240862416E-2"/>
          <c:w val="0.49100098667027814"/>
          <c:h val="6.8876058580375391E-2"/>
        </c:manualLayout>
      </c:layout>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仿宋" panose="02010609060101010101" charset="-122"/>
              <a:cs typeface="Times New Roman" panose="02020603050405020304" charset="0"/>
            </a:defRPr>
          </a:pPr>
          <a:endParaRPr lang="zh-CN"/>
        </a:p>
      </c:txPr>
    </c:legend>
    <c:plotVisOnly val="1"/>
    <c:dispBlanksAs val="gap"/>
  </c:chart>
  <c:spPr>
    <a:solidFill>
      <a:schemeClr val="bg1"/>
    </a:solidFill>
    <a:ln w="9525" cap="flat" cmpd="sng" algn="ctr">
      <a:noFill/>
      <a:round/>
    </a:ln>
    <a:effectLst/>
  </c:spPr>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800" baseline="0">
                <a:latin typeface="黑体" panose="02010609060101010101" charset="-122"/>
                <a:ea typeface="黑体" panose="02010609060101010101" charset="-122"/>
              </a:rPr>
              <a:t>2020</a:t>
            </a:r>
            <a:r>
              <a:rPr lang="zh-CN" altLang="en-US" sz="800" baseline="0">
                <a:latin typeface="黑体" panose="02010609060101010101" charset="-122"/>
                <a:ea typeface="黑体" panose="02010609060101010101" charset="-122"/>
              </a:rPr>
              <a:t>年地表水水质类别比例图</a:t>
            </a:r>
          </a:p>
        </c:rich>
      </c:tx>
      <c:layout>
        <c:manualLayout>
          <c:xMode val="edge"/>
          <c:yMode val="edge"/>
          <c:x val="0.23196148213942816"/>
          <c:y val="0.84977324263038545"/>
        </c:manualLayout>
      </c:layout>
      <c:spPr>
        <a:noFill/>
        <a:ln>
          <a:noFill/>
        </a:ln>
        <a:effectLst/>
      </c:spPr>
    </c:title>
    <c:view3D>
      <c:rotX val="30"/>
      <c:depthPercent val="100"/>
      <c:perspective val="30"/>
    </c:view3D>
    <c:floor>
      <c:spPr>
        <a:noFill/>
        <a:ln>
          <a:noFill/>
        </a:ln>
        <a:effectLst/>
      </c:spPr>
    </c:floor>
    <c:sideWall>
      <c:spPr>
        <a:noFill/>
        <a:ln>
          <a:noFill/>
        </a:ln>
        <a:effectLst/>
      </c:spPr>
    </c:sideWall>
    <c:backWall>
      <c:spPr>
        <a:noFill/>
        <a:ln>
          <a:noFill/>
        </a:ln>
        <a:effectLst/>
      </c:spPr>
    </c:backWall>
    <c:plotArea>
      <c:layout>
        <c:manualLayout>
          <c:layoutTarget val="inner"/>
          <c:xMode val="edge"/>
          <c:yMode val="edge"/>
          <c:x val="0.11349643533779398"/>
          <c:y val="0.20767250310816396"/>
          <c:w val="0.77300712932441218"/>
          <c:h val="0.51531288852051382"/>
        </c:manualLayout>
      </c:layout>
      <c:pie3DChart>
        <c:varyColors val="1"/>
        <c:ser>
          <c:idx val="0"/>
          <c:order val="0"/>
          <c:tx>
            <c:strRef>
              <c:f>Sheet1!$B$1</c:f>
              <c:strCache>
                <c:ptCount val="1"/>
                <c:pt idx="0">
                  <c:v>百分比</c:v>
                </c:pt>
              </c:strCache>
            </c:strRef>
          </c:tx>
          <c:dPt>
            <c:idx val="0"/>
            <c:explosion val="8"/>
            <c:spPr>
              <a:solidFill>
                <a:srgbClr val="00B0F0"/>
              </a:solidFill>
              <a:ln w="25400">
                <a:solidFill>
                  <a:schemeClr val="lt1"/>
                </a:solidFill>
              </a:ln>
              <a:effectLst/>
              <a:scene3d>
                <a:camera prst="orthographicFront"/>
                <a:lightRig rig="threePt" dir="t"/>
              </a:scene3d>
              <a:sp3d contourW="25400">
                <a:contourClr>
                  <a:schemeClr val="lt1"/>
                </a:contourClr>
              </a:sp3d>
            </c:spPr>
          </c:dPt>
          <c:dPt>
            <c:idx val="1"/>
            <c:explosion val="10"/>
            <c:spPr>
              <a:solidFill>
                <a:srgbClr val="0070C0"/>
              </a:solidFill>
              <a:ln w="25400">
                <a:solidFill>
                  <a:schemeClr val="lt1"/>
                </a:solidFill>
              </a:ln>
              <a:effectLst/>
              <a:scene3d>
                <a:camera prst="orthographicFront"/>
                <a:lightRig rig="threePt" dir="t"/>
              </a:scene3d>
              <a:sp3d contourW="25400">
                <a:contourClr>
                  <a:schemeClr val="lt1"/>
                </a:contourClr>
              </a:sp3d>
            </c:spPr>
          </c:dPt>
          <c:dPt>
            <c:idx val="2"/>
            <c:spPr>
              <a:solidFill>
                <a:srgbClr val="00B050"/>
              </a:solidFill>
              <a:ln w="25400">
                <a:solidFill>
                  <a:schemeClr val="lt1"/>
                </a:solidFill>
              </a:ln>
              <a:effectLst/>
              <a:scene3d>
                <a:camera prst="orthographicFront"/>
                <a:lightRig rig="threePt" dir="t"/>
              </a:scene3d>
              <a:sp3d contourW="25400">
                <a:contourClr>
                  <a:schemeClr val="lt1"/>
                </a:contourClr>
              </a:sp3d>
            </c:spPr>
          </c:dPt>
          <c:dPt>
            <c:idx val="3"/>
            <c:explosion val="19"/>
            <c:spPr>
              <a:solidFill>
                <a:srgbClr val="FFFF00"/>
              </a:solidFill>
              <a:ln w="25400">
                <a:solidFill>
                  <a:schemeClr val="lt1"/>
                </a:solidFill>
              </a:ln>
              <a:effectLst/>
              <a:scene3d>
                <a:camera prst="orthographicFront"/>
                <a:lightRig rig="threePt" dir="t"/>
              </a:scene3d>
              <a:sp3d contourW="25400">
                <a:contourClr>
                  <a:schemeClr val="lt1"/>
                </a:contourClr>
              </a:sp3d>
            </c:spPr>
          </c:dPt>
          <c:dLbls>
            <c:dLbl>
              <c:idx val="0"/>
              <c:layout>
                <c:manualLayout>
                  <c:x val="3.5416666666666721E-3"/>
                  <c:y val="-2.5250906136732903E-2"/>
                </c:manualLayout>
              </c:layout>
              <c:dLblPos val="bestFit"/>
              <c:showVal val="1"/>
              <c:showCatName val="1"/>
              <c:extLst>
                <c:ext xmlns:c15="http://schemas.microsoft.com/office/drawing/2012/chart" uri="{CE6537A1-D6FC-4f65-9D91-7224C49458BB}">
                  <c15:layout/>
                </c:ext>
              </c:extLst>
            </c:dLbl>
            <c:dLbl>
              <c:idx val="1"/>
              <c:layout>
                <c:manualLayout>
                  <c:x val="-1.7776137357830304E-2"/>
                  <c:y val="-1.1581364829396302E-2"/>
                </c:manualLayout>
              </c:layout>
              <c:dLblPos val="bestFit"/>
              <c:showVal val="1"/>
              <c:showCatName val="1"/>
              <c:extLst>
                <c:ext xmlns:c15="http://schemas.microsoft.com/office/drawing/2012/chart" uri="{CE6537A1-D6FC-4f65-9D91-7224C49458BB}">
                  <c15:layout/>
                </c:ext>
              </c:extLst>
            </c:dLbl>
            <c:dLbl>
              <c:idx val="3"/>
              <c:layout>
                <c:manualLayout>
                  <c:x val="4.5308038418274708E-2"/>
                  <c:y val="-4.4069165201437221E-2"/>
                </c:manualLayout>
              </c:layout>
              <c:dLblPos val="bestFit"/>
              <c:showVal val="1"/>
              <c:showCatName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600" b="0" i="0" u="none" strike="noStrike" kern="1200" baseline="0">
                    <a:solidFill>
                      <a:schemeClr val="tx1">
                        <a:lumMod val="75000"/>
                        <a:lumOff val="25000"/>
                      </a:schemeClr>
                    </a:solidFill>
                    <a:latin typeface="仿宋" panose="02010609060101010101" charset="-122"/>
                    <a:ea typeface="仿宋" panose="02010609060101010101" charset="-122"/>
                    <a:cs typeface="+mn-cs"/>
                  </a:defRPr>
                </a:pPr>
                <a:endParaRPr lang="zh-CN"/>
              </a:p>
            </c:txPr>
            <c:dLblPos val="bestFit"/>
            <c:showVal val="1"/>
            <c:showCatName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Ⅰ类</c:v>
                </c:pt>
                <c:pt idx="1">
                  <c:v>Ⅱ类</c:v>
                </c:pt>
                <c:pt idx="2">
                  <c:v>Ⅲ类</c:v>
                </c:pt>
                <c:pt idx="3">
                  <c:v>Ⅳ类</c:v>
                </c:pt>
              </c:strCache>
            </c:strRef>
          </c:cat>
          <c:val>
            <c:numRef>
              <c:f>Sheet1!$B$2:$B$5</c:f>
              <c:numCache>
                <c:formatCode>0.0%</c:formatCode>
                <c:ptCount val="4"/>
                <c:pt idx="0">
                  <c:v>0.14300000000000004</c:v>
                </c:pt>
                <c:pt idx="1">
                  <c:v>0.4290000000000001</c:v>
                </c:pt>
                <c:pt idx="2">
                  <c:v>0.28500000000000009</c:v>
                </c:pt>
                <c:pt idx="3">
                  <c:v>0.14300000000000004</c:v>
                </c:pt>
              </c:numCache>
            </c:numRef>
          </c:val>
        </c:ser>
      </c:pie3DChart>
      <c:spPr>
        <a:noFill/>
        <a:ln>
          <a:noFill/>
        </a:ln>
        <a:effectLst/>
      </c:spPr>
    </c:plotArea>
    <c:plotVisOnly val="1"/>
    <c:dispBlanksAs val="zero"/>
  </c:chart>
  <c:spPr>
    <a:solidFill>
      <a:schemeClr val="bg1"/>
    </a:solidFill>
    <a:ln w="9525" cap="flat" cmpd="sng" algn="ctr">
      <a:noFill/>
      <a:round/>
    </a:ln>
    <a:effectLst/>
  </c:spPr>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lang="zh-CN" sz="1400" b="0" i="0" u="none" strike="noStrike" kern="1200" spc="0" baseline="0">
                <a:solidFill>
                  <a:schemeClr val="tx1">
                    <a:lumMod val="65000"/>
                    <a:lumOff val="35000"/>
                  </a:schemeClr>
                </a:solidFill>
                <a:latin typeface="+mn-lt"/>
                <a:ea typeface="+mn-ea"/>
                <a:cs typeface="+mn-cs"/>
              </a:defRPr>
            </a:pPr>
            <a:r>
              <a:rPr lang="en-US" altLang="zh-CN" sz="1100" b="1">
                <a:latin typeface="仿宋" panose="02010609060101010101" charset="-122"/>
                <a:ea typeface="仿宋" panose="02010609060101010101" charset="-122"/>
              </a:rPr>
              <a:t>2020</a:t>
            </a:r>
            <a:r>
              <a:rPr lang="zh-CN" altLang="en-US" sz="1100" b="1">
                <a:latin typeface="仿宋" panose="02010609060101010101" charset="-122"/>
                <a:ea typeface="仿宋" panose="02010609060101010101" charset="-122"/>
              </a:rPr>
              <a:t>年全市城市环境空气目标完成情况</a:t>
            </a:r>
          </a:p>
        </c:rich>
      </c:tx>
      <c:layout>
        <c:manualLayout>
          <c:xMode val="edge"/>
          <c:yMode val="edge"/>
          <c:x val="0.10389465759011203"/>
          <c:y val="0.79923511540819825"/>
        </c:manualLayout>
      </c:layout>
      <c:spPr>
        <a:noFill/>
        <a:ln>
          <a:noFill/>
        </a:ln>
        <a:effectLst/>
      </c:spPr>
    </c:title>
    <c:plotArea>
      <c:layout>
        <c:manualLayout>
          <c:layoutTarget val="inner"/>
          <c:xMode val="edge"/>
          <c:yMode val="edge"/>
          <c:x val="8.4458289752308791E-2"/>
          <c:y val="0.11984021304926798"/>
          <c:w val="0.87337188084381923"/>
          <c:h val="0.532375849228233"/>
        </c:manualLayout>
      </c:layout>
      <c:barChart>
        <c:barDir val="col"/>
        <c:grouping val="clustered"/>
        <c:ser>
          <c:idx val="0"/>
          <c:order val="0"/>
          <c:tx>
            <c:strRef>
              <c:f>Sheet1!$B$1</c:f>
              <c:strCache>
                <c:ptCount val="1"/>
                <c:pt idx="0">
                  <c:v>省定考核目标值</c:v>
                </c:pt>
              </c:strCache>
            </c:strRef>
          </c:tx>
          <c:spPr>
            <a:solidFill>
              <a:srgbClr val="00B050"/>
            </a:solidFill>
            <a:ln>
              <a:noFill/>
            </a:ln>
            <a:effectLst/>
          </c:spPr>
          <c:dLbls>
            <c:dLbl>
              <c:idx val="0"/>
              <c:layout>
                <c:manualLayout>
                  <c:x val="0"/>
                  <c:y val="0.12541057031949801"/>
                </c:manualLayout>
              </c:layout>
              <c:dLblPos val="outEnd"/>
              <c:showVal val="1"/>
              <c:extLst>
                <c:ext xmlns:c15="http://schemas.microsoft.com/office/drawing/2012/chart" uri="{CE6537A1-D6FC-4f65-9D91-7224C49458BB}">
                  <c15:layout/>
                </c:ext>
              </c:extLst>
            </c:dLbl>
            <c:dLbl>
              <c:idx val="1"/>
              <c:layout>
                <c:manualLayout>
                  <c:x val="0"/>
                  <c:y val="0.12541057031949801"/>
                </c:manualLayout>
              </c:layout>
              <c:dLblPos val="outEnd"/>
              <c:showVal val="1"/>
              <c:extLst>
                <c:ext xmlns:c15="http://schemas.microsoft.com/office/drawing/2012/chart" uri="{CE6537A1-D6FC-4f65-9D91-7224C49458BB}">
                  <c15:layout/>
                </c:ext>
              </c:extLst>
            </c:dLbl>
            <c:dLbl>
              <c:idx val="2"/>
              <c:layout>
                <c:manualLayout>
                  <c:x val="-2.4503798088703812E-3"/>
                  <c:y val="0.11346670647954603"/>
                </c:manualLayout>
              </c:layout>
              <c:dLblPos val="outEnd"/>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6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ext>
            </c:extLst>
          </c:dLbls>
          <c:cat>
            <c:strRef>
              <c:f>Sheet1!$A$2:$A$4</c:f>
              <c:strCache>
                <c:ptCount val="3"/>
                <c:pt idx="0">
                  <c:v>PM10</c:v>
                </c:pt>
                <c:pt idx="1">
                  <c:v>PM2.5</c:v>
                </c:pt>
                <c:pt idx="2">
                  <c:v>优良天数</c:v>
                </c:pt>
              </c:strCache>
            </c:strRef>
          </c:cat>
          <c:val>
            <c:numRef>
              <c:f>Sheet1!$B$2:$B$4</c:f>
              <c:numCache>
                <c:formatCode>General</c:formatCode>
                <c:ptCount val="3"/>
                <c:pt idx="0">
                  <c:v>96</c:v>
                </c:pt>
                <c:pt idx="1">
                  <c:v>60</c:v>
                </c:pt>
                <c:pt idx="2">
                  <c:v>226</c:v>
                </c:pt>
              </c:numCache>
            </c:numRef>
          </c:val>
        </c:ser>
        <c:ser>
          <c:idx val="1"/>
          <c:order val="1"/>
          <c:tx>
            <c:strRef>
              <c:f>Sheet1!$C$1</c:f>
              <c:strCache>
                <c:ptCount val="1"/>
                <c:pt idx="0">
                  <c:v>2020年浓度值</c:v>
                </c:pt>
              </c:strCache>
            </c:strRef>
          </c:tx>
          <c:spPr>
            <a:solidFill>
              <a:srgbClr val="0070C0"/>
            </a:solidFill>
            <a:ln>
              <a:noFill/>
            </a:ln>
            <a:effectLst/>
          </c:spPr>
          <c:dLbls>
            <c:dLbl>
              <c:idx val="0"/>
              <c:layout>
                <c:manualLayout>
                  <c:x val="0"/>
                  <c:y val="0.14332636607942706"/>
                </c:manualLayout>
              </c:layout>
              <c:dLblPos val="outEnd"/>
              <c:showVal val="1"/>
              <c:extLst>
                <c:ext xmlns:c15="http://schemas.microsoft.com/office/drawing/2012/chart" uri="{CE6537A1-D6FC-4f65-9D91-7224C49458BB}">
                  <c15:layout/>
                </c:ext>
              </c:extLst>
            </c:dLbl>
            <c:dLbl>
              <c:idx val="1"/>
              <c:layout>
                <c:manualLayout>
                  <c:x val="2.4503798088703812E-3"/>
                  <c:y val="0.13138250223947395"/>
                </c:manualLayout>
              </c:layout>
              <c:dLblPos val="outEnd"/>
              <c:showVal val="1"/>
              <c:extLst>
                <c:ext xmlns:c15="http://schemas.microsoft.com/office/drawing/2012/chart" uri="{CE6537A1-D6FC-4f65-9D91-7224C49458BB}">
                  <c15:layout/>
                </c:ext>
              </c:extLst>
            </c:dLbl>
            <c:dLbl>
              <c:idx val="2"/>
              <c:layout>
                <c:manualLayout>
                  <c:x val="0"/>
                  <c:y val="5.9719319199761027E-2"/>
                </c:manualLayout>
              </c:layout>
              <c:dLblPos val="outEnd"/>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6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ext>
            </c:extLst>
          </c:dLbls>
          <c:cat>
            <c:strRef>
              <c:f>Sheet1!$A$2:$A$4</c:f>
              <c:strCache>
                <c:ptCount val="3"/>
                <c:pt idx="0">
                  <c:v>PM10</c:v>
                </c:pt>
                <c:pt idx="1">
                  <c:v>PM2.5</c:v>
                </c:pt>
                <c:pt idx="2">
                  <c:v>优良天数</c:v>
                </c:pt>
              </c:strCache>
            </c:strRef>
          </c:cat>
          <c:val>
            <c:numRef>
              <c:f>Sheet1!$C$2:$C$4</c:f>
              <c:numCache>
                <c:formatCode>General</c:formatCode>
                <c:ptCount val="3"/>
                <c:pt idx="0">
                  <c:v>85</c:v>
                </c:pt>
                <c:pt idx="1">
                  <c:v>54</c:v>
                </c:pt>
                <c:pt idx="2">
                  <c:v>229</c:v>
                </c:pt>
              </c:numCache>
            </c:numRef>
          </c:val>
        </c:ser>
        <c:gapWidth val="219"/>
        <c:axId val="176594304"/>
        <c:axId val="171136128"/>
      </c:barChart>
      <c:catAx>
        <c:axId val="176594304"/>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crossAx val="171136128"/>
        <c:crosses val="autoZero"/>
        <c:auto val="1"/>
        <c:lblAlgn val="ctr"/>
        <c:lblOffset val="100"/>
      </c:catAx>
      <c:valAx>
        <c:axId val="171136128"/>
        <c:scaling>
          <c:orientation val="minMax"/>
          <c:min val="0"/>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crossAx val="176594304"/>
        <c:crosses val="autoZero"/>
        <c:crossBetween val="between"/>
      </c:valAx>
      <c:spPr>
        <a:noFill/>
        <a:ln>
          <a:noFill/>
        </a:ln>
        <a:effectLst/>
      </c:spPr>
    </c:plotArea>
    <c:legend>
      <c:legendPos val="b"/>
      <c:layout>
        <c:manualLayout>
          <c:xMode val="edge"/>
          <c:yMode val="edge"/>
          <c:x val="0.22464253223327196"/>
          <c:y val="7.3352016655639118E-2"/>
          <c:w val="0.61667440474323221"/>
          <c:h val="7.3919900139871084E-2"/>
        </c:manualLayout>
      </c:layout>
      <c:spPr>
        <a:noFill/>
        <a:ln>
          <a:noFill/>
        </a:ln>
        <a:effectLst/>
      </c:spPr>
      <c:txPr>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noFill/>
      <a:prstDash val="solid"/>
      <a:round/>
    </a:ln>
    <a:effectLst/>
  </c:spPr>
  <c:txPr>
    <a:bodyPr/>
    <a:lstStyle/>
    <a:p>
      <a:pPr>
        <a:defRPr lang="zh-CN"/>
      </a:pPr>
      <a:endParaRPr lang="zh-CN"/>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lang="zh-CN" sz="1400" b="0" i="0" u="none" strike="noStrike" kern="1200" spc="0" baseline="0">
                <a:solidFill>
                  <a:schemeClr val="tx1">
                    <a:lumMod val="65000"/>
                    <a:lumOff val="35000"/>
                  </a:schemeClr>
                </a:solidFill>
                <a:latin typeface="+mn-lt"/>
                <a:ea typeface="+mn-ea"/>
                <a:cs typeface="+mn-cs"/>
              </a:defRPr>
            </a:pPr>
            <a:r>
              <a:rPr lang="en-US" altLang="zh-CN" sz="1200" b="1">
                <a:latin typeface="黑体" panose="02010609060101010101" charset="-122"/>
                <a:ea typeface="黑体" panose="02010609060101010101" charset="-122"/>
              </a:rPr>
              <a:t>2020</a:t>
            </a:r>
            <a:r>
              <a:rPr lang="zh-CN" altLang="en-US" sz="1200" b="1">
                <a:latin typeface="黑体" panose="02010609060101010101" charset="-122"/>
                <a:ea typeface="黑体" panose="02010609060101010101" charset="-122"/>
              </a:rPr>
              <a:t>年济源市地表水责任目标断面水质达标情况</a:t>
            </a:r>
          </a:p>
        </c:rich>
      </c:tx>
      <c:layout>
        <c:manualLayout>
          <c:xMode val="edge"/>
          <c:yMode val="edge"/>
          <c:x val="0.23736316612534605"/>
          <c:y val="0.81556303778525963"/>
        </c:manualLayout>
      </c:layout>
      <c:spPr>
        <a:noFill/>
        <a:ln>
          <a:noFill/>
        </a:ln>
        <a:effectLst/>
      </c:spPr>
    </c:title>
    <c:plotArea>
      <c:layout>
        <c:manualLayout>
          <c:layoutTarget val="inner"/>
          <c:xMode val="edge"/>
          <c:yMode val="edge"/>
          <c:x val="6.7029810534458487E-2"/>
          <c:y val="0.13936359078710706"/>
          <c:w val="0.90648331250912417"/>
          <c:h val="0.54590816597363478"/>
        </c:manualLayout>
      </c:layout>
      <c:barChart>
        <c:barDir val="col"/>
        <c:grouping val="clustered"/>
        <c:ser>
          <c:idx val="0"/>
          <c:order val="0"/>
          <c:tx>
            <c:strRef>
              <c:f>Sheet1!$B$1</c:f>
              <c:strCache>
                <c:ptCount val="1"/>
                <c:pt idx="0">
                  <c:v>年均浓度</c:v>
                </c:pt>
              </c:strCache>
            </c:strRef>
          </c:tx>
          <c:spPr>
            <a:solidFill>
              <a:srgbClr val="0070C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6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小浪底水库</c:v>
                </c:pt>
                <c:pt idx="1">
                  <c:v>沁阳伏背</c:v>
                </c:pt>
                <c:pt idx="2">
                  <c:v>南官庄</c:v>
                </c:pt>
                <c:pt idx="3">
                  <c:v>南山</c:v>
                </c:pt>
                <c:pt idx="4">
                  <c:v>西宜作</c:v>
                </c:pt>
              </c:strCache>
            </c:strRef>
          </c:cat>
          <c:val>
            <c:numRef>
              <c:f>Sheet1!$B$2:$B$6</c:f>
              <c:numCache>
                <c:formatCode>General</c:formatCode>
                <c:ptCount val="5"/>
                <c:pt idx="0">
                  <c:v>100</c:v>
                </c:pt>
                <c:pt idx="1">
                  <c:v>100</c:v>
                </c:pt>
                <c:pt idx="2">
                  <c:v>91.7</c:v>
                </c:pt>
                <c:pt idx="3">
                  <c:v>83.3</c:v>
                </c:pt>
                <c:pt idx="4">
                  <c:v>75</c:v>
                </c:pt>
              </c:numCache>
            </c:numRef>
          </c:val>
        </c:ser>
        <c:gapWidth val="219"/>
        <c:overlap val="-27"/>
        <c:axId val="171156608"/>
        <c:axId val="171158144"/>
      </c:barChart>
      <c:catAx>
        <c:axId val="1711566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crossAx val="171158144"/>
        <c:crosses val="autoZero"/>
        <c:auto val="1"/>
        <c:lblAlgn val="ctr"/>
        <c:lblOffset val="100"/>
      </c:catAx>
      <c:valAx>
        <c:axId val="171158144"/>
        <c:scaling>
          <c:orientation val="minMax"/>
          <c:max val="100"/>
          <c:min val="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r>
                  <a:rPr lang="zh-CN" altLang="en-US" sz="600" baseline="0"/>
                  <a:t>水质达标率（</a:t>
                </a:r>
                <a:r>
                  <a:rPr lang="en-US" altLang="zh-CN" sz="600" baseline="0"/>
                  <a:t>%）</a:t>
                </a:r>
                <a:endParaRPr lang="zh-CN" altLang="en-US" sz="600" baseline="0"/>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crossAx val="17115660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lang="zh-CN"/>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6A146D-E7BD-40FF-9E4D-93A95522F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989</Words>
  <Characters>5643</Characters>
  <Application>Microsoft Office Word</Application>
  <DocSecurity>0</DocSecurity>
  <Lines>47</Lines>
  <Paragraphs>13</Paragraphs>
  <ScaleCrop>false</ScaleCrop>
  <Company/>
  <LinksUpToDate>false</LinksUpToDate>
  <CharactersWithSpaces>6619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2021-05-31T04:09:00Z</cp:lastPrinted>
  <dcterms:created xsi:type="dcterms:W3CDTF">2021-05-26T00:06:00Z</dcterms:created>
  <dcterms:modified xsi:type="dcterms:W3CDTF">2021-06-04T03:31:00Z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C44050F0FF2E45D89FECF77F9596EC3C</vt:lpwstr>
  </property>
  <property fmtid="{D5CDD505-2E9C-101B-9397-08002B2CF9AE}" pid="4" name="KSOSaveFontToCloudKey">
    <vt:lpwstr>548920287_embed</vt:lpwstr>
  </property>
</Properties>
</file>