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wordWrap w:val="0"/>
        <w:spacing w:before="0" w:beforeAutospacing="1" w:after="180" w:afterAutospacing="0"/>
        <w:ind w:left="0" w:right="0"/>
        <w:jc w:val="center"/>
        <w:rPr>
          <w:rFonts w:ascii="新宋体" w:hAnsi="新宋体" w:eastAsia="新宋体" w:cs="新宋体"/>
          <w:b/>
          <w:color w:val="000000"/>
          <w:kern w:val="0"/>
          <w:sz w:val="30"/>
          <w:szCs w:val="30"/>
          <w:lang w:val="en-US" w:eastAsia="zh-CN" w:bidi="ar"/>
        </w:rPr>
      </w:pPr>
      <w:r>
        <w:rPr>
          <w:rFonts w:ascii="新宋体" w:hAnsi="新宋体" w:eastAsia="新宋体" w:cs="新宋体"/>
          <w:b/>
          <w:color w:val="000000"/>
          <w:kern w:val="0"/>
          <w:sz w:val="30"/>
          <w:szCs w:val="30"/>
          <w:lang w:val="en-US" w:eastAsia="zh-CN" w:bidi="ar"/>
        </w:rPr>
        <w:t>202</w:t>
      </w:r>
      <w:r>
        <w:rPr>
          <w:rFonts w:hint="eastAsia" w:ascii="新宋体" w:hAnsi="新宋体" w:eastAsia="新宋体" w:cs="新宋体"/>
          <w:b/>
          <w:color w:val="000000"/>
          <w:kern w:val="0"/>
          <w:sz w:val="30"/>
          <w:szCs w:val="30"/>
          <w:lang w:val="en-US" w:eastAsia="zh-CN" w:bidi="ar"/>
        </w:rPr>
        <w:t>1年9月1日拟受理的建设项目环境影响报告表公示</w:t>
      </w:r>
    </w:p>
    <w:p>
      <w:pPr>
        <w:keepNext w:val="0"/>
        <w:keepLines w:val="0"/>
        <w:widowControl/>
        <w:suppressLineNumbers w:val="0"/>
        <w:wordWrap w:val="0"/>
        <w:spacing w:before="0" w:beforeAutospacing="1" w:after="180" w:afterAutospacing="0"/>
        <w:ind w:left="0" w:right="0" w:firstLine="480"/>
        <w:jc w:val="left"/>
      </w:pPr>
      <w:r>
        <w:rPr>
          <w:rFonts w:hint="eastAsia" w:ascii="宋体" w:hAnsi="宋体" w:eastAsia="宋体" w:cs="宋体"/>
          <w:b w:val="0"/>
          <w:color w:val="333333"/>
          <w:kern w:val="0"/>
          <w:sz w:val="24"/>
          <w:szCs w:val="24"/>
          <w:lang w:val="en-US" w:eastAsia="zh-CN" w:bidi="ar"/>
        </w:rPr>
        <w:t>根据建设项目环境影响评价审批程序的有关规定，经审议，我局拟对</w:t>
      </w:r>
      <w:r>
        <w:rPr>
          <w:rFonts w:hint="default" w:ascii="宋体" w:hAnsi="宋体" w:eastAsia="宋体" w:cs="宋体"/>
          <w:b w:val="0"/>
          <w:color w:val="333333"/>
          <w:kern w:val="0"/>
          <w:sz w:val="24"/>
          <w:szCs w:val="24"/>
          <w:lang w:val="en-US" w:eastAsia="zh-CN" w:bidi="ar"/>
        </w:rPr>
        <w:t>1</w:t>
      </w:r>
      <w:r>
        <w:rPr>
          <w:rFonts w:hint="eastAsia" w:ascii="宋体" w:hAnsi="宋体" w:eastAsia="宋体" w:cs="宋体"/>
          <w:b w:val="0"/>
          <w:color w:val="333333"/>
          <w:kern w:val="0"/>
          <w:sz w:val="24"/>
          <w:szCs w:val="24"/>
          <w:lang w:val="en-US" w:eastAsia="zh-CN" w:bidi="ar"/>
        </w:rPr>
        <w:t>个建设项目环境影响报告表作出受理决定。为保证审议工作的严肃性和公正性，现将该建设项目环境影响报告表的基本情况予以公示。公示期为</w:t>
      </w:r>
      <w:r>
        <w:rPr>
          <w:rFonts w:hint="default" w:ascii="宋体" w:hAnsi="宋体" w:eastAsia="宋体" w:cs="宋体"/>
          <w:b w:val="0"/>
          <w:color w:val="333333"/>
          <w:kern w:val="0"/>
          <w:sz w:val="24"/>
          <w:szCs w:val="24"/>
          <w:lang w:val="en-US" w:eastAsia="zh-CN" w:bidi="ar"/>
        </w:rPr>
        <w:t>20</w:t>
      </w:r>
      <w:r>
        <w:rPr>
          <w:rFonts w:hint="eastAsia" w:ascii="宋体" w:hAnsi="宋体" w:eastAsia="宋体" w:cs="宋体"/>
          <w:b w:val="0"/>
          <w:color w:val="333333"/>
          <w:kern w:val="0"/>
          <w:sz w:val="24"/>
          <w:szCs w:val="24"/>
          <w:lang w:val="en-US" w:eastAsia="zh-CN" w:bidi="ar"/>
        </w:rPr>
        <w:t>21年9月1日－</w:t>
      </w:r>
      <w:r>
        <w:rPr>
          <w:rFonts w:hint="default" w:ascii="宋体" w:hAnsi="宋体" w:eastAsia="宋体" w:cs="宋体"/>
          <w:b w:val="0"/>
          <w:color w:val="333333"/>
          <w:kern w:val="0"/>
          <w:sz w:val="24"/>
          <w:szCs w:val="24"/>
          <w:lang w:val="en-US" w:eastAsia="zh-CN" w:bidi="ar"/>
        </w:rPr>
        <w:t>20</w:t>
      </w:r>
      <w:r>
        <w:rPr>
          <w:rFonts w:hint="eastAsia" w:ascii="宋体" w:hAnsi="宋体" w:eastAsia="宋体" w:cs="宋体"/>
          <w:b w:val="0"/>
          <w:color w:val="333333"/>
          <w:kern w:val="0"/>
          <w:sz w:val="24"/>
          <w:szCs w:val="24"/>
          <w:lang w:val="en-US" w:eastAsia="zh-CN" w:bidi="ar"/>
        </w:rPr>
        <w:t>21年9月7日。</w:t>
      </w:r>
    </w:p>
    <w:p>
      <w:pPr>
        <w:keepNext w:val="0"/>
        <w:keepLines w:val="0"/>
        <w:widowControl/>
        <w:suppressLineNumbers w:val="0"/>
        <w:wordWrap w:val="0"/>
        <w:spacing w:before="0" w:beforeAutospacing="1" w:after="180" w:afterAutospacing="0"/>
        <w:ind w:left="0" w:right="0" w:firstLine="480"/>
        <w:jc w:val="left"/>
        <w:rPr>
          <w:rFonts w:hint="default" w:ascii="Arial" w:hAnsi="Arial" w:eastAsia="Verdana" w:cs="Arial"/>
          <w:b w:val="0"/>
          <w:color w:val="333333"/>
          <w:kern w:val="0"/>
          <w:sz w:val="24"/>
          <w:szCs w:val="24"/>
          <w:lang w:val="en-US" w:eastAsia="zh-CN" w:bidi="ar"/>
        </w:rPr>
      </w:pPr>
      <w:r>
        <w:rPr>
          <w:rFonts w:hint="eastAsia" w:ascii="Arial" w:hAnsi="Arial" w:eastAsia="Verdana" w:cs="Arial"/>
          <w:b w:val="0"/>
          <w:color w:val="333333"/>
          <w:kern w:val="0"/>
          <w:sz w:val="24"/>
          <w:szCs w:val="24"/>
          <w:lang w:val="en-US" w:eastAsia="zh-CN" w:bidi="ar"/>
        </w:rPr>
        <w:t>电话：</w:t>
      </w:r>
      <w:r>
        <w:rPr>
          <w:rFonts w:hint="default" w:ascii="Arial" w:hAnsi="Arial" w:eastAsia="Verdana" w:cs="Arial"/>
          <w:b w:val="0"/>
          <w:color w:val="333333"/>
          <w:kern w:val="0"/>
          <w:sz w:val="24"/>
          <w:szCs w:val="24"/>
          <w:lang w:val="en-US" w:eastAsia="zh-CN" w:bidi="ar"/>
        </w:rPr>
        <w:t>0391</w:t>
      </w:r>
      <w:r>
        <w:rPr>
          <w:rFonts w:hint="eastAsia" w:ascii="Arial" w:hAnsi="Arial" w:eastAsia="Verdana" w:cs="Arial"/>
          <w:b w:val="0"/>
          <w:color w:val="333333"/>
          <w:kern w:val="0"/>
          <w:sz w:val="24"/>
          <w:szCs w:val="24"/>
          <w:lang w:val="en-US" w:eastAsia="zh-CN" w:bidi="ar"/>
        </w:rPr>
        <w:t>－</w:t>
      </w:r>
      <w:r>
        <w:rPr>
          <w:rFonts w:hint="default" w:ascii="Arial" w:hAnsi="Arial" w:eastAsia="Verdana" w:cs="Arial"/>
          <w:b w:val="0"/>
          <w:color w:val="333333"/>
          <w:kern w:val="0"/>
          <w:sz w:val="24"/>
          <w:szCs w:val="24"/>
          <w:lang w:val="en-US" w:eastAsia="zh-CN" w:bidi="ar"/>
        </w:rPr>
        <w:t>6633422</w:t>
      </w:r>
    </w:p>
    <w:p>
      <w:pPr>
        <w:keepNext w:val="0"/>
        <w:keepLines w:val="0"/>
        <w:widowControl/>
        <w:suppressLineNumbers w:val="0"/>
        <w:wordWrap w:val="0"/>
        <w:spacing w:before="0" w:beforeAutospacing="1" w:after="180" w:afterAutospacing="0"/>
        <w:ind w:left="0" w:right="0" w:firstLine="480"/>
        <w:jc w:val="left"/>
        <w:rPr>
          <w:rFonts w:hint="default" w:ascii="Arial" w:hAnsi="Arial" w:eastAsia="Verdana" w:cs="Arial"/>
          <w:b w:val="0"/>
          <w:color w:val="333333"/>
          <w:kern w:val="0"/>
          <w:sz w:val="24"/>
          <w:szCs w:val="24"/>
          <w:lang w:val="en-US" w:eastAsia="zh-CN" w:bidi="ar"/>
        </w:rPr>
      </w:pPr>
      <w:r>
        <w:rPr>
          <w:rFonts w:hint="eastAsia" w:ascii="Arial" w:hAnsi="Arial" w:eastAsia="Verdana" w:cs="Arial"/>
          <w:b w:val="0"/>
          <w:color w:val="333333"/>
          <w:kern w:val="0"/>
          <w:sz w:val="24"/>
          <w:szCs w:val="24"/>
          <w:lang w:val="en-US" w:eastAsia="zh-CN" w:bidi="ar"/>
        </w:rPr>
        <w:t>传真：</w:t>
      </w:r>
      <w:r>
        <w:rPr>
          <w:rFonts w:hint="default" w:ascii="Arial" w:hAnsi="Arial" w:eastAsia="Verdana" w:cs="Arial"/>
          <w:b w:val="0"/>
          <w:color w:val="333333"/>
          <w:kern w:val="0"/>
          <w:sz w:val="24"/>
          <w:szCs w:val="24"/>
          <w:lang w:val="en-US" w:eastAsia="zh-CN" w:bidi="ar"/>
        </w:rPr>
        <w:t>0391—6633575</w:t>
      </w:r>
    </w:p>
    <w:p>
      <w:pPr>
        <w:keepNext w:val="0"/>
        <w:keepLines w:val="0"/>
        <w:widowControl/>
        <w:suppressLineNumbers w:val="0"/>
        <w:wordWrap w:val="0"/>
        <w:spacing w:before="0" w:beforeAutospacing="1" w:after="180" w:afterAutospacing="0"/>
        <w:ind w:left="0" w:right="0" w:firstLine="480"/>
        <w:jc w:val="left"/>
        <w:rPr>
          <w:rFonts w:hint="default" w:ascii="Arial" w:hAnsi="Arial" w:eastAsia="Verdana" w:cs="Arial"/>
          <w:b w:val="0"/>
          <w:color w:val="333333"/>
          <w:kern w:val="0"/>
          <w:sz w:val="24"/>
          <w:szCs w:val="24"/>
          <w:lang w:val="en-US" w:eastAsia="zh-CN" w:bidi="ar"/>
        </w:rPr>
      </w:pPr>
      <w:r>
        <w:rPr>
          <w:rFonts w:hint="eastAsia" w:ascii="Arial" w:hAnsi="Arial" w:eastAsia="Verdana" w:cs="Arial"/>
          <w:b w:val="0"/>
          <w:color w:val="333333"/>
          <w:kern w:val="0"/>
          <w:sz w:val="24"/>
          <w:szCs w:val="24"/>
          <w:lang w:val="en-US" w:eastAsia="zh-CN" w:bidi="ar"/>
        </w:rPr>
        <w:t>邮箱：</w:t>
      </w:r>
      <w:r>
        <w:rPr>
          <w:rFonts w:hint="default" w:ascii="Arial" w:hAnsi="Arial" w:eastAsia="Verdana" w:cs="Arial"/>
          <w:b w:val="0"/>
          <w:color w:val="333333"/>
          <w:kern w:val="0"/>
          <w:sz w:val="24"/>
          <w:szCs w:val="24"/>
          <w:lang w:val="en-US" w:eastAsia="zh-CN" w:bidi="ar"/>
        </w:rPr>
        <w:fldChar w:fldCharType="begin"/>
      </w:r>
      <w:r>
        <w:rPr>
          <w:rFonts w:hint="default" w:ascii="Arial" w:hAnsi="Arial" w:eastAsia="Verdana" w:cs="Arial"/>
          <w:b w:val="0"/>
          <w:color w:val="333333"/>
          <w:kern w:val="0"/>
          <w:sz w:val="24"/>
          <w:szCs w:val="24"/>
          <w:lang w:val="en-US" w:eastAsia="zh-CN" w:bidi="ar"/>
        </w:rPr>
        <w:instrText xml:space="preserve"> HYPERLINK "mailto:jyhbjkfk@126.com" \t "http://mail.qq.com/cgi-bin/_blank" </w:instrText>
      </w:r>
      <w:r>
        <w:rPr>
          <w:rFonts w:hint="default" w:ascii="Arial" w:hAnsi="Arial" w:eastAsia="Verdana" w:cs="Arial"/>
          <w:b w:val="0"/>
          <w:color w:val="333333"/>
          <w:kern w:val="0"/>
          <w:sz w:val="24"/>
          <w:szCs w:val="24"/>
          <w:lang w:val="en-US" w:eastAsia="zh-CN" w:bidi="ar"/>
        </w:rPr>
        <w:fldChar w:fldCharType="separate"/>
      </w:r>
      <w:r>
        <w:rPr>
          <w:rFonts w:hint="default" w:ascii="Arial" w:hAnsi="Arial" w:eastAsia="Verdana" w:cs="Arial"/>
          <w:b w:val="0"/>
          <w:color w:val="333333"/>
          <w:kern w:val="0"/>
          <w:sz w:val="24"/>
          <w:szCs w:val="24"/>
          <w:lang w:val="en-US" w:eastAsia="zh-CN" w:bidi="ar"/>
        </w:rPr>
        <w:t>hbj</w:t>
      </w:r>
      <w:r>
        <w:rPr>
          <w:rFonts w:hint="eastAsia" w:ascii="Arial" w:hAnsi="Arial" w:eastAsia="Verdana" w:cs="Arial"/>
          <w:b w:val="0"/>
          <w:color w:val="333333"/>
          <w:kern w:val="0"/>
          <w:sz w:val="24"/>
          <w:szCs w:val="24"/>
          <w:lang w:val="en-US" w:eastAsia="zh-CN" w:bidi="ar"/>
        </w:rPr>
        <w:t>xzsp</w:t>
      </w:r>
      <w:r>
        <w:rPr>
          <w:rFonts w:hint="default" w:ascii="Arial" w:hAnsi="Arial" w:eastAsia="Verdana" w:cs="Arial"/>
          <w:b w:val="0"/>
          <w:color w:val="333333"/>
          <w:kern w:val="0"/>
          <w:sz w:val="24"/>
          <w:szCs w:val="24"/>
          <w:lang w:val="en-US" w:eastAsia="zh-CN" w:bidi="ar"/>
        </w:rPr>
        <w:t>@126.com</w:t>
      </w:r>
      <w:r>
        <w:rPr>
          <w:rFonts w:hint="default" w:ascii="Arial" w:hAnsi="Arial" w:eastAsia="Verdana" w:cs="Arial"/>
          <w:b w:val="0"/>
          <w:color w:val="333333"/>
          <w:kern w:val="0"/>
          <w:sz w:val="24"/>
          <w:szCs w:val="24"/>
          <w:lang w:val="en-US" w:eastAsia="zh-CN" w:bidi="ar"/>
        </w:rPr>
        <w:fldChar w:fldCharType="end"/>
      </w:r>
    </w:p>
    <w:p>
      <w:pPr>
        <w:keepNext w:val="0"/>
        <w:keepLines w:val="0"/>
        <w:widowControl/>
        <w:suppressLineNumbers w:val="0"/>
        <w:wordWrap w:val="0"/>
        <w:spacing w:before="0" w:beforeAutospacing="1" w:after="180" w:afterAutospacing="0"/>
        <w:ind w:left="0" w:right="0"/>
        <w:jc w:val="left"/>
      </w:pPr>
      <w:r>
        <w:rPr>
          <w:rFonts w:hint="eastAsia" w:ascii="宋体" w:hAnsi="宋体" w:eastAsia="宋体" w:cs="宋体"/>
          <w:b w:val="0"/>
          <w:color w:val="333333"/>
          <w:kern w:val="0"/>
          <w:sz w:val="24"/>
          <w:szCs w:val="24"/>
          <w:lang w:val="en-US" w:eastAsia="zh-CN" w:bidi="ar"/>
        </w:rPr>
        <w:t>通讯地址：济源市第二行政区</w:t>
      </w:r>
      <w:r>
        <w:rPr>
          <w:rFonts w:hint="default" w:ascii="Arial" w:hAnsi="Arial" w:eastAsia="Verdana" w:cs="Arial"/>
          <w:b w:val="0"/>
          <w:color w:val="333333"/>
          <w:kern w:val="0"/>
          <w:sz w:val="24"/>
          <w:szCs w:val="24"/>
          <w:lang w:val="en-US" w:eastAsia="zh-CN" w:bidi="ar"/>
        </w:rPr>
        <w:t>1</w:t>
      </w:r>
      <w:r>
        <w:rPr>
          <w:rFonts w:hint="eastAsia" w:ascii="宋体" w:hAnsi="宋体" w:eastAsia="宋体" w:cs="宋体"/>
          <w:b w:val="0"/>
          <w:color w:val="333333"/>
          <w:kern w:val="0"/>
          <w:sz w:val="24"/>
          <w:szCs w:val="24"/>
          <w:lang w:val="en-US" w:eastAsia="zh-CN" w:bidi="ar"/>
        </w:rPr>
        <w:t>号楼  行政审批服务科（</w:t>
      </w:r>
      <w:r>
        <w:rPr>
          <w:rFonts w:hint="default" w:ascii="Times New Roman" w:hAnsi="Times New Roman" w:eastAsia="Verdana" w:cs="Times New Roman"/>
          <w:b w:val="0"/>
          <w:color w:val="333333"/>
          <w:kern w:val="0"/>
          <w:sz w:val="24"/>
          <w:szCs w:val="24"/>
          <w:lang w:val="en-US" w:eastAsia="zh-CN" w:bidi="ar"/>
        </w:rPr>
        <w:t>459000</w:t>
      </w:r>
      <w:r>
        <w:rPr>
          <w:rFonts w:hint="eastAsia" w:ascii="宋体" w:hAnsi="宋体" w:eastAsia="宋体" w:cs="宋体"/>
          <w:b w:val="0"/>
          <w:color w:val="333333"/>
          <w:kern w:val="0"/>
          <w:sz w:val="24"/>
          <w:szCs w:val="24"/>
          <w:lang w:val="en-US" w:eastAsia="zh-CN" w:bidi="ar"/>
        </w:rPr>
        <w:t>）</w:t>
      </w:r>
    </w:p>
    <w:tbl>
      <w:tblPr>
        <w:tblStyle w:val="8"/>
        <w:tblW w:w="146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470"/>
        <w:gridCol w:w="1530"/>
        <w:gridCol w:w="1155"/>
        <w:gridCol w:w="1245"/>
        <w:gridCol w:w="6885"/>
        <w:gridCol w:w="15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0" w:type="dxa"/>
            <w:vAlign w:val="center"/>
          </w:tcPr>
          <w:p>
            <w:pPr>
              <w:keepNext w:val="0"/>
              <w:keepLines w:val="0"/>
              <w:pageBreakBefore w:val="0"/>
              <w:kinsoku/>
              <w:wordWrap/>
              <w:overflowPunct/>
              <w:topLinePunct w:val="0"/>
              <w:autoSpaceDE/>
              <w:autoSpaceDN/>
              <w:bidi w:val="0"/>
              <w:spacing w:line="240" w:lineRule="auto"/>
              <w:jc w:val="center"/>
              <w:textAlignment w:val="auto"/>
              <w:rPr>
                <w:rFonts w:hint="default" w:ascii="Times New Roman" w:hAnsi="Times New Roman" w:cs="Times New Roman" w:eastAsiaTheme="minorEastAsia"/>
                <w:b w:val="0"/>
                <w:bCs w:val="0"/>
                <w:sz w:val="21"/>
                <w:szCs w:val="21"/>
                <w:u w:val="none"/>
                <w:vertAlign w:val="baseline"/>
                <w:lang w:val="en-US" w:eastAsia="zh-CN"/>
              </w:rPr>
            </w:pPr>
            <w:r>
              <w:rPr>
                <w:rFonts w:hint="default" w:ascii="Times New Roman" w:hAnsi="Times New Roman" w:cs="Times New Roman" w:eastAsiaTheme="minorEastAsia"/>
                <w:b w:val="0"/>
                <w:bCs w:val="0"/>
                <w:sz w:val="21"/>
                <w:szCs w:val="21"/>
                <w:u w:val="none"/>
                <w:vertAlign w:val="baseline"/>
                <w:lang w:val="en-US" w:eastAsia="zh-CN"/>
              </w:rPr>
              <w:t>序号</w:t>
            </w:r>
          </w:p>
        </w:tc>
        <w:tc>
          <w:tcPr>
            <w:tcW w:w="1470" w:type="dxa"/>
            <w:vAlign w:val="center"/>
          </w:tcPr>
          <w:p>
            <w:pPr>
              <w:keepNext w:val="0"/>
              <w:keepLines w:val="0"/>
              <w:pageBreakBefore w:val="0"/>
              <w:kinsoku/>
              <w:wordWrap/>
              <w:overflowPunct/>
              <w:topLinePunct w:val="0"/>
              <w:autoSpaceDE/>
              <w:autoSpaceDN/>
              <w:bidi w:val="0"/>
              <w:spacing w:line="240" w:lineRule="auto"/>
              <w:jc w:val="center"/>
              <w:textAlignment w:val="auto"/>
              <w:rPr>
                <w:rFonts w:hint="default" w:ascii="Times New Roman" w:hAnsi="Times New Roman" w:cs="Times New Roman" w:eastAsiaTheme="minorEastAsia"/>
                <w:b w:val="0"/>
                <w:bCs w:val="0"/>
                <w:sz w:val="21"/>
                <w:szCs w:val="21"/>
                <w:u w:val="none"/>
                <w:vertAlign w:val="baseline"/>
                <w:lang w:eastAsia="zh-CN"/>
              </w:rPr>
            </w:pPr>
            <w:r>
              <w:rPr>
                <w:rFonts w:hint="default" w:ascii="Times New Roman" w:hAnsi="Times New Roman" w:cs="Times New Roman" w:eastAsiaTheme="minorEastAsia"/>
                <w:b w:val="0"/>
                <w:bCs w:val="0"/>
                <w:sz w:val="21"/>
                <w:szCs w:val="21"/>
                <w:u w:val="none"/>
                <w:vertAlign w:val="baseline"/>
                <w:lang w:eastAsia="zh-CN"/>
              </w:rPr>
              <w:t>项目名称</w:t>
            </w:r>
          </w:p>
        </w:tc>
        <w:tc>
          <w:tcPr>
            <w:tcW w:w="1530" w:type="dxa"/>
            <w:vAlign w:val="center"/>
          </w:tcPr>
          <w:p>
            <w:pPr>
              <w:keepNext w:val="0"/>
              <w:keepLines w:val="0"/>
              <w:pageBreakBefore w:val="0"/>
              <w:kinsoku/>
              <w:wordWrap/>
              <w:overflowPunct/>
              <w:topLinePunct w:val="0"/>
              <w:autoSpaceDE/>
              <w:autoSpaceDN/>
              <w:bidi w:val="0"/>
              <w:spacing w:line="240" w:lineRule="auto"/>
              <w:jc w:val="center"/>
              <w:textAlignment w:val="auto"/>
              <w:rPr>
                <w:rFonts w:hint="default" w:ascii="Times New Roman" w:hAnsi="Times New Roman" w:cs="Times New Roman" w:eastAsiaTheme="minorEastAsia"/>
                <w:b w:val="0"/>
                <w:bCs w:val="0"/>
                <w:sz w:val="21"/>
                <w:szCs w:val="21"/>
                <w:u w:val="none"/>
                <w:vertAlign w:val="baseline"/>
                <w:lang w:eastAsia="zh-CN"/>
              </w:rPr>
            </w:pPr>
            <w:r>
              <w:rPr>
                <w:rFonts w:hint="default" w:ascii="Times New Roman" w:hAnsi="Times New Roman" w:cs="Times New Roman" w:eastAsiaTheme="minorEastAsia"/>
                <w:b w:val="0"/>
                <w:bCs w:val="0"/>
                <w:sz w:val="21"/>
                <w:szCs w:val="21"/>
                <w:u w:val="none"/>
                <w:vertAlign w:val="baseline"/>
                <w:lang w:eastAsia="zh-CN"/>
              </w:rPr>
              <w:t>建设地点</w:t>
            </w:r>
          </w:p>
        </w:tc>
        <w:tc>
          <w:tcPr>
            <w:tcW w:w="1155" w:type="dxa"/>
            <w:vAlign w:val="center"/>
          </w:tcPr>
          <w:p>
            <w:pPr>
              <w:keepNext w:val="0"/>
              <w:keepLines w:val="0"/>
              <w:pageBreakBefore w:val="0"/>
              <w:kinsoku/>
              <w:wordWrap/>
              <w:overflowPunct/>
              <w:topLinePunct w:val="0"/>
              <w:autoSpaceDE/>
              <w:autoSpaceDN/>
              <w:bidi w:val="0"/>
              <w:spacing w:line="240" w:lineRule="auto"/>
              <w:jc w:val="center"/>
              <w:textAlignment w:val="auto"/>
              <w:rPr>
                <w:rFonts w:hint="default" w:ascii="Times New Roman" w:hAnsi="Times New Roman" w:cs="Times New Roman" w:eastAsiaTheme="minorEastAsia"/>
                <w:b w:val="0"/>
                <w:bCs w:val="0"/>
                <w:sz w:val="21"/>
                <w:szCs w:val="21"/>
                <w:u w:val="none"/>
                <w:vertAlign w:val="baseline"/>
                <w:lang w:eastAsia="zh-CN"/>
              </w:rPr>
            </w:pPr>
            <w:r>
              <w:rPr>
                <w:rFonts w:hint="default" w:ascii="Times New Roman" w:hAnsi="Times New Roman" w:cs="Times New Roman" w:eastAsiaTheme="minorEastAsia"/>
                <w:b w:val="0"/>
                <w:bCs w:val="0"/>
                <w:sz w:val="21"/>
                <w:szCs w:val="21"/>
                <w:u w:val="none"/>
                <w:vertAlign w:val="baseline"/>
                <w:lang w:eastAsia="zh-CN"/>
              </w:rPr>
              <w:t>建设单位</w:t>
            </w:r>
          </w:p>
        </w:tc>
        <w:tc>
          <w:tcPr>
            <w:tcW w:w="1245" w:type="dxa"/>
            <w:vAlign w:val="center"/>
          </w:tcPr>
          <w:p>
            <w:pPr>
              <w:keepNext w:val="0"/>
              <w:keepLines w:val="0"/>
              <w:pageBreakBefore w:val="0"/>
              <w:kinsoku/>
              <w:wordWrap/>
              <w:overflowPunct/>
              <w:topLinePunct w:val="0"/>
              <w:autoSpaceDE/>
              <w:autoSpaceDN/>
              <w:bidi w:val="0"/>
              <w:spacing w:line="240" w:lineRule="auto"/>
              <w:jc w:val="center"/>
              <w:textAlignment w:val="auto"/>
              <w:rPr>
                <w:rFonts w:hint="default" w:ascii="Times New Roman" w:hAnsi="Times New Roman" w:cs="Times New Roman" w:eastAsiaTheme="minorEastAsia"/>
                <w:b w:val="0"/>
                <w:bCs w:val="0"/>
                <w:sz w:val="21"/>
                <w:szCs w:val="21"/>
                <w:u w:val="none"/>
                <w:vertAlign w:val="baseline"/>
                <w:lang w:eastAsia="zh-CN"/>
              </w:rPr>
            </w:pPr>
            <w:r>
              <w:rPr>
                <w:rFonts w:hint="default" w:ascii="Times New Roman" w:hAnsi="Times New Roman" w:cs="Times New Roman" w:eastAsiaTheme="minorEastAsia"/>
                <w:b w:val="0"/>
                <w:bCs w:val="0"/>
                <w:sz w:val="21"/>
                <w:szCs w:val="21"/>
                <w:u w:val="none"/>
                <w:vertAlign w:val="baseline"/>
                <w:lang w:eastAsia="zh-CN"/>
              </w:rPr>
              <w:t>环境影响评价机构</w:t>
            </w:r>
          </w:p>
        </w:tc>
        <w:tc>
          <w:tcPr>
            <w:tcW w:w="6885" w:type="dxa"/>
            <w:vAlign w:val="center"/>
          </w:tcPr>
          <w:p>
            <w:pPr>
              <w:keepNext w:val="0"/>
              <w:keepLines w:val="0"/>
              <w:pageBreakBefore w:val="0"/>
              <w:kinsoku/>
              <w:wordWrap/>
              <w:overflowPunct/>
              <w:topLinePunct w:val="0"/>
              <w:autoSpaceDE/>
              <w:autoSpaceDN/>
              <w:bidi w:val="0"/>
              <w:spacing w:line="240" w:lineRule="auto"/>
              <w:jc w:val="center"/>
              <w:textAlignment w:val="auto"/>
              <w:rPr>
                <w:rFonts w:hint="default" w:ascii="Times New Roman" w:hAnsi="Times New Roman" w:cs="Times New Roman" w:eastAsiaTheme="minorEastAsia"/>
                <w:b w:val="0"/>
                <w:bCs w:val="0"/>
                <w:sz w:val="21"/>
                <w:szCs w:val="21"/>
                <w:u w:val="none"/>
                <w:vertAlign w:val="baseline"/>
                <w:lang w:eastAsia="zh-CN"/>
              </w:rPr>
            </w:pPr>
            <w:r>
              <w:rPr>
                <w:rFonts w:hint="default" w:ascii="Times New Roman" w:hAnsi="Times New Roman" w:cs="Times New Roman" w:eastAsiaTheme="minorEastAsia"/>
                <w:b w:val="0"/>
                <w:bCs w:val="0"/>
                <w:sz w:val="21"/>
                <w:szCs w:val="21"/>
                <w:u w:val="none"/>
                <w:vertAlign w:val="baseline"/>
                <w:lang w:eastAsia="zh-CN"/>
              </w:rPr>
              <w:t>项目概况</w:t>
            </w:r>
          </w:p>
        </w:tc>
        <w:tc>
          <w:tcPr>
            <w:tcW w:w="1545" w:type="dxa"/>
            <w:vAlign w:val="center"/>
          </w:tcPr>
          <w:p>
            <w:pPr>
              <w:keepNext w:val="0"/>
              <w:keepLines w:val="0"/>
              <w:pageBreakBefore w:val="0"/>
              <w:kinsoku/>
              <w:wordWrap/>
              <w:overflowPunct/>
              <w:topLinePunct w:val="0"/>
              <w:autoSpaceDE/>
              <w:autoSpaceDN/>
              <w:bidi w:val="0"/>
              <w:spacing w:line="240" w:lineRule="auto"/>
              <w:jc w:val="center"/>
              <w:textAlignment w:val="auto"/>
              <w:rPr>
                <w:rFonts w:hint="default" w:ascii="Times New Roman" w:hAnsi="Times New Roman" w:cs="Times New Roman" w:eastAsiaTheme="minorEastAsia"/>
                <w:b w:val="0"/>
                <w:bCs w:val="0"/>
                <w:sz w:val="21"/>
                <w:szCs w:val="21"/>
                <w:u w:val="none"/>
                <w:vertAlign w:val="baseline"/>
                <w:lang w:eastAsia="zh-CN"/>
              </w:rPr>
            </w:pPr>
            <w:r>
              <w:rPr>
                <w:rFonts w:hint="default" w:ascii="Times New Roman" w:hAnsi="Times New Roman" w:cs="Times New Roman" w:eastAsiaTheme="minorEastAsia"/>
                <w:b w:val="0"/>
                <w:bCs w:val="0"/>
                <w:sz w:val="21"/>
                <w:szCs w:val="21"/>
                <w:u w:val="none"/>
                <w:vertAlign w:val="baseline"/>
                <w:lang w:eastAsia="zh-CN"/>
              </w:rPr>
              <w:t>公众意见反馈联系方式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0" w:type="dxa"/>
            <w:vAlign w:val="center"/>
          </w:tcPr>
          <w:p>
            <w:pPr>
              <w:keepNext w:val="0"/>
              <w:keepLines w:val="0"/>
              <w:pageBreakBefore w:val="0"/>
              <w:kinsoku/>
              <w:wordWrap/>
              <w:overflowPunct/>
              <w:topLinePunct w:val="0"/>
              <w:autoSpaceDE/>
              <w:autoSpaceDN/>
              <w:bidi w:val="0"/>
              <w:spacing w:line="240" w:lineRule="auto"/>
              <w:jc w:val="center"/>
              <w:textAlignment w:val="auto"/>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eastAsiaTheme="minorEastAsia"/>
                <w:color w:val="auto"/>
                <w:kern w:val="2"/>
                <w:sz w:val="21"/>
                <w:szCs w:val="21"/>
                <w:lang w:val="en-US" w:eastAsia="zh-CN" w:bidi="ar-SA"/>
              </w:rPr>
              <w:t>1</w:t>
            </w:r>
          </w:p>
        </w:tc>
        <w:tc>
          <w:tcPr>
            <w:tcW w:w="1470" w:type="dxa"/>
            <w:vAlign w:val="center"/>
          </w:tcPr>
          <w:p>
            <w:pPr>
              <w:keepNext w:val="0"/>
              <w:keepLines w:val="0"/>
              <w:pageBreakBefore w:val="0"/>
              <w:kinsoku/>
              <w:wordWrap/>
              <w:overflowPunct/>
              <w:topLinePunct w:val="0"/>
              <w:autoSpaceDE/>
              <w:autoSpaceDN/>
              <w:bidi w:val="0"/>
              <w:spacing w:line="240" w:lineRule="auto"/>
              <w:jc w:val="center"/>
              <w:textAlignment w:val="auto"/>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eastAsiaTheme="minorEastAsia"/>
                <w:color w:val="auto"/>
                <w:kern w:val="2"/>
                <w:sz w:val="21"/>
                <w:szCs w:val="21"/>
                <w:lang w:val="en-US" w:eastAsia="zh-CN" w:bidi="ar-SA"/>
              </w:rPr>
              <w:t>济源市东湖医院项目</w:t>
            </w:r>
          </w:p>
        </w:tc>
        <w:tc>
          <w:tcPr>
            <w:tcW w:w="1530" w:type="dxa"/>
            <w:vAlign w:val="center"/>
          </w:tcPr>
          <w:p>
            <w:pPr>
              <w:keepNext w:val="0"/>
              <w:keepLines w:val="0"/>
              <w:pageBreakBefore w:val="0"/>
              <w:kinsoku/>
              <w:wordWrap/>
              <w:overflowPunct/>
              <w:topLinePunct w:val="0"/>
              <w:autoSpaceDE/>
              <w:autoSpaceDN/>
              <w:bidi w:val="0"/>
              <w:spacing w:line="240" w:lineRule="auto"/>
              <w:jc w:val="center"/>
              <w:textAlignment w:val="auto"/>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eastAsiaTheme="minorEastAsia"/>
                <w:color w:val="auto"/>
                <w:kern w:val="2"/>
                <w:sz w:val="21"/>
                <w:szCs w:val="21"/>
                <w:lang w:val="en-US" w:eastAsia="zh-CN" w:bidi="ar-SA"/>
              </w:rPr>
              <w:t>济源示范区沁园办事处愚公路898号</w:t>
            </w:r>
          </w:p>
        </w:tc>
        <w:tc>
          <w:tcPr>
            <w:tcW w:w="1155" w:type="dxa"/>
            <w:vAlign w:val="center"/>
          </w:tcPr>
          <w:p>
            <w:pPr>
              <w:keepNext w:val="0"/>
              <w:keepLines w:val="0"/>
              <w:pageBreakBefore w:val="0"/>
              <w:kinsoku/>
              <w:wordWrap/>
              <w:overflowPunct/>
              <w:topLinePunct w:val="0"/>
              <w:autoSpaceDE/>
              <w:autoSpaceDN/>
              <w:bidi w:val="0"/>
              <w:spacing w:line="240" w:lineRule="auto"/>
              <w:jc w:val="center"/>
              <w:textAlignment w:val="auto"/>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eastAsiaTheme="minorEastAsia"/>
                <w:color w:val="auto"/>
                <w:kern w:val="2"/>
                <w:sz w:val="21"/>
                <w:szCs w:val="21"/>
                <w:lang w:val="en-US" w:eastAsia="zh-CN" w:bidi="ar-SA"/>
              </w:rPr>
              <w:t>济源市东湖医院</w:t>
            </w:r>
          </w:p>
        </w:tc>
        <w:tc>
          <w:tcPr>
            <w:tcW w:w="1245" w:type="dxa"/>
            <w:vAlign w:val="center"/>
          </w:tcPr>
          <w:p>
            <w:pPr>
              <w:keepNext w:val="0"/>
              <w:keepLines w:val="0"/>
              <w:pageBreakBefore w:val="0"/>
              <w:kinsoku/>
              <w:wordWrap/>
              <w:overflowPunct/>
              <w:topLinePunct w:val="0"/>
              <w:autoSpaceDE/>
              <w:autoSpaceDN/>
              <w:bidi w:val="0"/>
              <w:spacing w:line="240" w:lineRule="auto"/>
              <w:jc w:val="center"/>
              <w:textAlignment w:val="auto"/>
              <w:rPr>
                <w:rFonts w:hint="eastAsia"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eastAsiaTheme="minorEastAsia"/>
                <w:color w:val="auto"/>
                <w:kern w:val="2"/>
                <w:sz w:val="21"/>
                <w:szCs w:val="21"/>
                <w:lang w:val="en-US" w:eastAsia="zh-CN" w:bidi="ar-SA"/>
              </w:rPr>
              <w:t>河南汇能阜力科技有限公司</w:t>
            </w:r>
          </w:p>
        </w:tc>
        <w:tc>
          <w:tcPr>
            <w:tcW w:w="6885" w:type="dxa"/>
            <w:vAlign w:val="center"/>
          </w:tcPr>
          <w:p>
            <w:pPr>
              <w:pStyle w:val="6"/>
              <w:keepNext w:val="0"/>
              <w:keepLines w:val="0"/>
              <w:pageBreakBefore w:val="0"/>
              <w:widowControl/>
              <w:suppressLineNumbers w:val="0"/>
              <w:kinsoku/>
              <w:wordWrap/>
              <w:overflowPunct/>
              <w:topLinePunct w:val="0"/>
              <w:autoSpaceDE/>
              <w:autoSpaceDN/>
              <w:bidi w:val="0"/>
              <w:spacing w:before="0" w:beforeAutospacing="0" w:after="0" w:afterAutospacing="0" w:line="240" w:lineRule="auto"/>
              <w:ind w:left="0" w:right="0" w:firstLine="420"/>
              <w:jc w:val="left"/>
              <w:textAlignment w:val="auto"/>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eastAsiaTheme="minorEastAsia"/>
                <w:color w:val="auto"/>
                <w:kern w:val="2"/>
                <w:sz w:val="21"/>
                <w:szCs w:val="21"/>
                <w:lang w:val="en-US" w:eastAsia="zh-CN" w:bidi="ar-SA"/>
              </w:rPr>
              <w:t>一、基本情况</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eastAsiaTheme="minorEastAsia"/>
                <w:color w:val="auto"/>
                <w:kern w:val="2"/>
                <w:sz w:val="21"/>
                <w:szCs w:val="21"/>
                <w:lang w:val="en-US" w:eastAsia="zh-CN" w:bidi="ar-SA"/>
              </w:rPr>
              <w:t>在不断提倡建设、完善社会公共医疗卫生体系，为城乡居民提供便利、多层次的疾病诊疗、预防、保健等医疗服务的大背景下，</w:t>
            </w:r>
            <w:r>
              <w:rPr>
                <w:rFonts w:hint="eastAsia" w:ascii="Times New Roman" w:hAnsi="Times New Roman" w:cs="Times New Roman" w:eastAsiaTheme="minorEastAsia"/>
                <w:color w:val="auto"/>
                <w:kern w:val="2"/>
                <w:sz w:val="21"/>
                <w:szCs w:val="21"/>
                <w:lang w:val="en-US" w:eastAsia="zh-CN" w:bidi="ar-SA"/>
              </w:rPr>
              <w:t>济源市东湖医院租用济源市河合居委会现有的门面房</w:t>
            </w:r>
            <w:r>
              <w:rPr>
                <w:rFonts w:hint="default" w:ascii="Times New Roman" w:hAnsi="Times New Roman" w:cs="Times New Roman" w:eastAsiaTheme="minorEastAsia"/>
                <w:color w:val="auto"/>
                <w:kern w:val="2"/>
                <w:sz w:val="21"/>
                <w:szCs w:val="21"/>
                <w:lang w:val="en-US" w:eastAsia="zh-CN" w:bidi="ar-SA"/>
              </w:rPr>
              <w:t>建设</w:t>
            </w:r>
            <w:r>
              <w:rPr>
                <w:rFonts w:hint="eastAsia" w:ascii="Times New Roman" w:hAnsi="Times New Roman" w:cs="Times New Roman" w:eastAsiaTheme="minorEastAsia"/>
                <w:color w:val="auto"/>
                <w:kern w:val="2"/>
                <w:sz w:val="21"/>
                <w:szCs w:val="21"/>
                <w:lang w:val="en-US" w:eastAsia="zh-CN" w:bidi="ar-SA"/>
              </w:rPr>
              <w:t>济源市东湖医院项目</w:t>
            </w:r>
            <w:r>
              <w:rPr>
                <w:rFonts w:hint="default" w:ascii="Times New Roman" w:hAnsi="Times New Roman" w:cs="Times New Roman" w:eastAsiaTheme="minorEastAsia"/>
                <w:color w:val="auto"/>
                <w:kern w:val="2"/>
                <w:sz w:val="21"/>
                <w:szCs w:val="21"/>
                <w:lang w:val="en-US" w:eastAsia="zh-CN" w:bidi="ar-SA"/>
              </w:rPr>
              <w:t>。占地面积1300平方米，设置床位75张，开设医疗科室14个，门诊最大接诊人数为100人/d。</w:t>
            </w:r>
          </w:p>
          <w:p>
            <w:pPr>
              <w:pStyle w:val="6"/>
              <w:keepNext w:val="0"/>
              <w:keepLines w:val="0"/>
              <w:pageBreakBefore w:val="0"/>
              <w:widowControl/>
              <w:suppressLineNumbers w:val="0"/>
              <w:kinsoku/>
              <w:wordWrap/>
              <w:overflowPunct/>
              <w:topLinePunct w:val="0"/>
              <w:autoSpaceDE/>
              <w:autoSpaceDN/>
              <w:bidi w:val="0"/>
              <w:spacing w:before="0" w:beforeAutospacing="0" w:after="0" w:afterAutospacing="0" w:line="240" w:lineRule="auto"/>
              <w:ind w:left="0" w:right="0" w:firstLine="420"/>
              <w:jc w:val="left"/>
              <w:textAlignment w:val="auto"/>
              <w:rPr>
                <w:rFonts w:hint="default" w:ascii="Times New Roman" w:hAnsi="Times New Roman" w:cs="Times New Roman" w:eastAsiaTheme="minorEastAsia"/>
                <w:color w:val="auto"/>
                <w:kern w:val="2"/>
                <w:sz w:val="21"/>
                <w:szCs w:val="21"/>
                <w:lang w:val="en-US" w:eastAsia="zh-CN" w:bidi="ar-SA"/>
              </w:rPr>
            </w:pPr>
            <w:bookmarkStart w:id="0" w:name="_GoBack"/>
            <w:bookmarkEnd w:id="0"/>
            <w:r>
              <w:rPr>
                <w:rFonts w:hint="default" w:ascii="Times New Roman" w:hAnsi="Times New Roman" w:cs="Times New Roman" w:eastAsiaTheme="minorEastAsia"/>
                <w:color w:val="auto"/>
                <w:kern w:val="2"/>
                <w:sz w:val="21"/>
                <w:szCs w:val="21"/>
                <w:lang w:val="en-US" w:eastAsia="zh-CN" w:bidi="ar-SA"/>
              </w:rPr>
              <w:t>二、项目拟采取的防治措施</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eastAsiaTheme="minorEastAsia"/>
                <w:color w:val="auto"/>
                <w:kern w:val="2"/>
                <w:sz w:val="21"/>
                <w:szCs w:val="21"/>
                <w:lang w:val="en-US" w:eastAsia="zh-CN" w:bidi="ar-SA"/>
              </w:rPr>
              <w:t>废水：</w:t>
            </w:r>
            <w:r>
              <w:rPr>
                <w:rFonts w:hint="eastAsia" w:ascii="Times New Roman" w:hAnsi="Times New Roman" w:cs="Times New Roman" w:eastAsiaTheme="minorEastAsia"/>
                <w:color w:val="auto"/>
                <w:kern w:val="2"/>
                <w:sz w:val="21"/>
                <w:szCs w:val="21"/>
                <w:lang w:val="en-US" w:eastAsia="zh-CN" w:bidi="ar-SA"/>
              </w:rPr>
              <w:t>产生的办公废水和医疗废水经化粪池预处理后进入污水处理站处理，</w:t>
            </w:r>
            <w:r>
              <w:rPr>
                <w:rFonts w:hint="default" w:ascii="Times New Roman" w:hAnsi="Times New Roman" w:cs="Times New Roman" w:eastAsiaTheme="minorEastAsia"/>
                <w:color w:val="auto"/>
                <w:kern w:val="2"/>
                <w:sz w:val="21"/>
                <w:szCs w:val="21"/>
                <w:lang w:val="en-US" w:eastAsia="zh-CN" w:bidi="ar-SA"/>
              </w:rPr>
              <w:t>污水处理站</w:t>
            </w:r>
            <w:r>
              <w:rPr>
                <w:rFonts w:hint="eastAsia" w:ascii="Times New Roman" w:hAnsi="Times New Roman" w:cs="Times New Roman" w:eastAsiaTheme="minorEastAsia"/>
                <w:color w:val="auto"/>
                <w:kern w:val="2"/>
                <w:sz w:val="21"/>
                <w:szCs w:val="21"/>
                <w:lang w:val="en-US" w:eastAsia="zh-CN" w:bidi="ar-SA"/>
              </w:rPr>
              <w:t>采用</w:t>
            </w:r>
            <w:r>
              <w:rPr>
                <w:rFonts w:hint="default" w:ascii="Times New Roman" w:hAnsi="Times New Roman" w:cs="Times New Roman" w:eastAsiaTheme="minorEastAsia"/>
                <w:color w:val="auto"/>
                <w:kern w:val="2"/>
                <w:sz w:val="21"/>
                <w:szCs w:val="21"/>
                <w:lang w:val="en-US" w:eastAsia="zh-CN" w:bidi="ar-SA"/>
              </w:rPr>
              <w:t>“调节池+水解酸化池+接触氧化池+沉淀池+消毒装置”处理工艺</w:t>
            </w:r>
            <w:r>
              <w:rPr>
                <w:rFonts w:hint="eastAsia" w:ascii="Times New Roman" w:hAnsi="Times New Roman" w:cs="Times New Roman" w:eastAsiaTheme="minorEastAsia"/>
                <w:color w:val="auto"/>
                <w:kern w:val="2"/>
                <w:sz w:val="21"/>
                <w:szCs w:val="21"/>
                <w:lang w:val="en-US" w:eastAsia="zh-CN" w:bidi="ar-SA"/>
              </w:rPr>
              <w:t>，处理达标到《医疗机构水污染物排放标准》（GB18466-2005）表2中排放标准以及济源市城市污水处理厂进水水质要求后排放至愚公路污水管网，之后进入济源市城市污水处理厂深度处理，最终排入蟒河。</w:t>
            </w:r>
          </w:p>
          <w:p>
            <w:pPr>
              <w:adjustRightInd w:val="0"/>
              <w:snapToGrid w:val="0"/>
              <w:spacing w:line="240" w:lineRule="auto"/>
              <w:ind w:firstLine="420" w:firstLineChars="200"/>
              <w:textAlignment w:val="baseline"/>
              <w:rPr>
                <w:rFonts w:hint="eastAsia"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eastAsiaTheme="minorEastAsia"/>
                <w:color w:val="auto"/>
                <w:kern w:val="2"/>
                <w:sz w:val="21"/>
                <w:szCs w:val="21"/>
                <w:lang w:val="en-US" w:eastAsia="zh-CN" w:bidi="ar-SA"/>
              </w:rPr>
              <w:t>废气：</w:t>
            </w:r>
            <w:r>
              <w:rPr>
                <w:rFonts w:hint="eastAsia" w:ascii="Times New Roman" w:hAnsi="Times New Roman" w:cs="Times New Roman" w:eastAsiaTheme="minorEastAsia"/>
                <w:color w:val="auto"/>
                <w:kern w:val="2"/>
                <w:sz w:val="21"/>
                <w:szCs w:val="21"/>
                <w:lang w:val="en-US" w:eastAsia="zh-CN" w:bidi="ar-SA"/>
              </w:rPr>
              <w:t>污水处理站</w:t>
            </w:r>
            <w:r>
              <w:rPr>
                <w:rFonts w:hint="default" w:ascii="Times New Roman" w:hAnsi="Times New Roman" w:cs="Times New Roman" w:eastAsiaTheme="minorEastAsia"/>
                <w:color w:val="auto"/>
                <w:kern w:val="2"/>
                <w:sz w:val="21"/>
                <w:szCs w:val="21"/>
                <w:lang w:val="en-US" w:eastAsia="zh-CN" w:bidi="ar-SA"/>
              </w:rPr>
              <w:t>采用一体化钢结构</w:t>
            </w:r>
            <w:r>
              <w:rPr>
                <w:rFonts w:hint="eastAsia" w:ascii="Times New Roman" w:hAnsi="Times New Roman" w:cs="Times New Roman" w:eastAsiaTheme="minorEastAsia"/>
                <w:color w:val="auto"/>
                <w:kern w:val="2"/>
                <w:sz w:val="21"/>
                <w:szCs w:val="21"/>
                <w:lang w:val="en-US" w:eastAsia="zh-CN" w:bidi="ar-SA"/>
              </w:rPr>
              <w:t>，在盖板上预留1个进、出气口，并接通生物喷淋除臭装置，污水处理站异味</w:t>
            </w:r>
            <w:r>
              <w:rPr>
                <w:rFonts w:hint="default" w:ascii="Times New Roman" w:hAnsi="Times New Roman" w:cs="Times New Roman" w:eastAsiaTheme="minorEastAsia"/>
                <w:color w:val="auto"/>
                <w:kern w:val="2"/>
                <w:sz w:val="21"/>
                <w:szCs w:val="21"/>
                <w:lang w:val="en-US" w:eastAsia="zh-CN" w:bidi="ar-SA"/>
              </w:rPr>
              <w:t>收集并经</w:t>
            </w:r>
            <w:r>
              <w:rPr>
                <w:rFonts w:hint="eastAsia" w:ascii="Times New Roman" w:hAnsi="Times New Roman" w:cs="Times New Roman" w:eastAsiaTheme="minorEastAsia"/>
                <w:color w:val="auto"/>
                <w:kern w:val="2"/>
                <w:sz w:val="21"/>
                <w:szCs w:val="21"/>
                <w:lang w:val="en-US" w:eastAsia="zh-CN" w:bidi="ar-SA"/>
              </w:rPr>
              <w:t>生物喷淋</w:t>
            </w:r>
            <w:r>
              <w:rPr>
                <w:rFonts w:hint="default" w:ascii="Times New Roman" w:hAnsi="Times New Roman" w:cs="Times New Roman" w:eastAsiaTheme="minorEastAsia"/>
                <w:color w:val="auto"/>
                <w:kern w:val="2"/>
                <w:sz w:val="21"/>
                <w:szCs w:val="21"/>
                <w:lang w:val="en-US" w:eastAsia="zh-CN" w:bidi="ar-SA"/>
              </w:rPr>
              <w:t>除臭除味处理后</w:t>
            </w:r>
            <w:r>
              <w:rPr>
                <w:rFonts w:hint="eastAsia" w:ascii="Times New Roman" w:hAnsi="Times New Roman" w:cs="Times New Roman" w:eastAsiaTheme="minorEastAsia"/>
                <w:color w:val="auto"/>
                <w:kern w:val="2"/>
                <w:sz w:val="21"/>
                <w:szCs w:val="21"/>
                <w:lang w:val="en-US" w:eastAsia="zh-CN" w:bidi="ar-SA"/>
              </w:rPr>
              <w:t>排放，排放浓度满足</w:t>
            </w:r>
            <w:r>
              <w:rPr>
                <w:rFonts w:hint="default" w:ascii="Times New Roman" w:hAnsi="Times New Roman" w:cs="Times New Roman" w:eastAsiaTheme="minorEastAsia"/>
                <w:color w:val="auto"/>
                <w:kern w:val="2"/>
                <w:sz w:val="21"/>
                <w:szCs w:val="21"/>
                <w:lang w:val="en-US" w:eastAsia="zh-CN" w:bidi="ar-SA"/>
              </w:rPr>
              <w:t>《医疗机构水污染物排放标准</w:t>
            </w:r>
            <w:r>
              <w:rPr>
                <w:rFonts w:hint="eastAsia" w:ascii="Times New Roman" w:hAnsi="Times New Roman" w:cs="Times New Roman" w:eastAsiaTheme="minorEastAsia"/>
                <w:color w:val="auto"/>
                <w:kern w:val="2"/>
                <w:sz w:val="21"/>
                <w:szCs w:val="21"/>
                <w:lang w:val="en-US" w:eastAsia="zh-CN" w:bidi="ar-SA"/>
              </w:rPr>
              <w:t>》</w:t>
            </w:r>
            <w:r>
              <w:rPr>
                <w:rFonts w:hint="default" w:ascii="Times New Roman" w:hAnsi="Times New Roman" w:cs="Times New Roman" w:eastAsiaTheme="minorEastAsia"/>
                <w:color w:val="auto"/>
                <w:kern w:val="2"/>
                <w:sz w:val="21"/>
                <w:szCs w:val="21"/>
                <w:lang w:val="en-US" w:eastAsia="zh-CN" w:bidi="ar-SA"/>
              </w:rPr>
              <w:t>（GB18466-2005）表3中的相关要求</w:t>
            </w:r>
            <w:r>
              <w:rPr>
                <w:rFonts w:hint="eastAsia" w:ascii="Times New Roman" w:hAnsi="Times New Roman" w:cs="Times New Roman" w:eastAsiaTheme="minorEastAsia"/>
                <w:color w:val="auto"/>
                <w:kern w:val="2"/>
                <w:sz w:val="21"/>
                <w:szCs w:val="21"/>
                <w:lang w:val="en-US" w:eastAsia="zh-CN" w:bidi="ar-SA"/>
              </w:rPr>
              <w:t>，对周边环境影响较小。医疗废物暂存室在夏季会产生臭气，医院应对垃圾打包，定期喷洒除臭剂，消除臭味，医疗废物应定期外送，减少贮存时间，对周边环境影响不大。</w:t>
            </w:r>
          </w:p>
          <w:p>
            <w:pPr>
              <w:adjustRightInd w:val="0"/>
              <w:snapToGrid w:val="0"/>
              <w:spacing w:line="240" w:lineRule="auto"/>
              <w:ind w:firstLine="420" w:firstLineChars="200"/>
              <w:textAlignment w:val="baseline"/>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eastAsiaTheme="minorEastAsia"/>
                <w:color w:val="auto"/>
                <w:kern w:val="2"/>
                <w:sz w:val="21"/>
                <w:szCs w:val="21"/>
                <w:lang w:val="en-US" w:eastAsia="zh-CN" w:bidi="ar-SA"/>
              </w:rPr>
              <w:t>噪声：本项目运营期噪声主要为</w:t>
            </w:r>
            <w:r>
              <w:rPr>
                <w:rFonts w:hint="eastAsia" w:ascii="Times New Roman" w:hAnsi="Times New Roman" w:cs="Times New Roman" w:eastAsiaTheme="minorEastAsia"/>
                <w:color w:val="auto"/>
                <w:kern w:val="2"/>
                <w:sz w:val="21"/>
                <w:szCs w:val="21"/>
                <w:lang w:val="en-US" w:eastAsia="zh-CN" w:bidi="ar-SA"/>
              </w:rPr>
              <w:t>风机水泵</w:t>
            </w:r>
            <w:r>
              <w:rPr>
                <w:rFonts w:hint="default" w:ascii="Times New Roman" w:hAnsi="Times New Roman" w:cs="Times New Roman" w:eastAsiaTheme="minorEastAsia"/>
                <w:color w:val="auto"/>
                <w:kern w:val="2"/>
                <w:sz w:val="21"/>
                <w:szCs w:val="21"/>
                <w:lang w:val="en-US" w:eastAsia="zh-CN" w:bidi="ar-SA"/>
              </w:rPr>
              <w:t>等设备运行过程中产生的噪音</w:t>
            </w:r>
            <w:r>
              <w:rPr>
                <w:rFonts w:hint="eastAsia" w:ascii="Times New Roman" w:hAnsi="Times New Roman" w:cs="Times New Roman" w:eastAsiaTheme="minorEastAsia"/>
                <w:color w:val="auto"/>
                <w:kern w:val="2"/>
                <w:sz w:val="21"/>
                <w:szCs w:val="21"/>
                <w:lang w:val="en-US" w:eastAsia="zh-CN" w:bidi="ar-SA"/>
              </w:rPr>
              <w:t>以及人群噪声</w:t>
            </w:r>
            <w:r>
              <w:rPr>
                <w:rFonts w:hint="default" w:ascii="Times New Roman" w:hAnsi="Times New Roman" w:cs="Times New Roman" w:eastAsiaTheme="minorEastAsia"/>
                <w:color w:val="auto"/>
                <w:kern w:val="2"/>
                <w:sz w:val="21"/>
                <w:szCs w:val="21"/>
                <w:lang w:val="en-US" w:eastAsia="zh-CN" w:bidi="ar-SA"/>
              </w:rPr>
              <w:t>，经采取减震基础、</w:t>
            </w:r>
            <w:r>
              <w:rPr>
                <w:rFonts w:hint="eastAsia" w:ascii="Times New Roman" w:hAnsi="Times New Roman" w:cs="Times New Roman" w:eastAsiaTheme="minorEastAsia"/>
                <w:color w:val="auto"/>
                <w:kern w:val="2"/>
                <w:sz w:val="21"/>
                <w:szCs w:val="21"/>
                <w:lang w:val="en-US" w:eastAsia="zh-CN" w:bidi="ar-SA"/>
              </w:rPr>
              <w:t>墙体</w:t>
            </w:r>
            <w:r>
              <w:rPr>
                <w:rFonts w:hint="default" w:ascii="Times New Roman" w:hAnsi="Times New Roman" w:cs="Times New Roman" w:eastAsiaTheme="minorEastAsia"/>
                <w:color w:val="auto"/>
                <w:kern w:val="2"/>
                <w:sz w:val="21"/>
                <w:szCs w:val="21"/>
                <w:lang w:val="en-US" w:eastAsia="zh-CN" w:bidi="ar-SA"/>
              </w:rPr>
              <w:t>隔音等措施进行噪声控制后，厂界噪声贡献值可满足《工业企业厂界环境噪声排放标准》（GB12348-2008）表1中</w:t>
            </w:r>
            <w:r>
              <w:rPr>
                <w:rFonts w:hint="eastAsia" w:ascii="Times New Roman" w:hAnsi="Times New Roman" w:cs="Times New Roman" w:eastAsiaTheme="minorEastAsia"/>
                <w:color w:val="auto"/>
                <w:kern w:val="2"/>
                <w:sz w:val="21"/>
                <w:szCs w:val="21"/>
                <w:lang w:val="en-US" w:eastAsia="zh-CN" w:bidi="ar-SA"/>
              </w:rPr>
              <w:t>1</w:t>
            </w:r>
            <w:r>
              <w:rPr>
                <w:rFonts w:hint="default" w:ascii="Times New Roman" w:hAnsi="Times New Roman" w:cs="Times New Roman" w:eastAsiaTheme="minorEastAsia"/>
                <w:color w:val="auto"/>
                <w:kern w:val="2"/>
                <w:sz w:val="21"/>
                <w:szCs w:val="21"/>
                <w:lang w:val="en-US" w:eastAsia="zh-CN" w:bidi="ar-SA"/>
              </w:rPr>
              <w:t>类标准限值要求，对区域声环境质量影响较小。</w:t>
            </w:r>
          </w:p>
          <w:p>
            <w:pPr>
              <w:keepNext w:val="0"/>
              <w:keepLines w:val="0"/>
              <w:pageBreakBefore w:val="0"/>
              <w:widowControl w:val="0"/>
              <w:kinsoku/>
              <w:wordWrap/>
              <w:overflowPunct/>
              <w:topLinePunct w:val="0"/>
              <w:autoSpaceDE/>
              <w:autoSpaceDN/>
              <w:bidi w:val="0"/>
              <w:spacing w:line="240" w:lineRule="auto"/>
              <w:ind w:right="0" w:rightChars="0" w:firstLine="420" w:firstLineChars="200"/>
              <w:jc w:val="both"/>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eastAsiaTheme="minorEastAsia"/>
                <w:color w:val="auto"/>
                <w:kern w:val="2"/>
                <w:sz w:val="21"/>
                <w:szCs w:val="21"/>
                <w:lang w:val="en-US" w:eastAsia="zh-CN" w:bidi="ar-SA"/>
              </w:rPr>
              <w:t>固废：项目营运期内产生</w:t>
            </w:r>
            <w:r>
              <w:rPr>
                <w:rFonts w:hint="eastAsia" w:ascii="Times New Roman" w:hAnsi="Times New Roman" w:cs="Times New Roman" w:eastAsiaTheme="minorEastAsia"/>
                <w:color w:val="auto"/>
                <w:kern w:val="2"/>
                <w:sz w:val="21"/>
                <w:szCs w:val="21"/>
                <w:lang w:val="en-US" w:eastAsia="zh-CN" w:bidi="ar-SA"/>
              </w:rPr>
              <w:t>的</w:t>
            </w:r>
            <w:r>
              <w:rPr>
                <w:rFonts w:hint="default" w:ascii="Times New Roman" w:hAnsi="Times New Roman" w:cs="Times New Roman" w:eastAsiaTheme="minorEastAsia"/>
                <w:color w:val="auto"/>
                <w:kern w:val="2"/>
                <w:sz w:val="21"/>
                <w:szCs w:val="21"/>
                <w:lang w:val="en-US" w:eastAsia="zh-CN" w:bidi="ar-SA"/>
              </w:rPr>
              <w:t>职工生活垃圾、医疗废物</w:t>
            </w:r>
            <w:r>
              <w:rPr>
                <w:rFonts w:hint="eastAsia" w:ascii="Times New Roman" w:hAnsi="Times New Roman" w:cs="Times New Roman" w:eastAsiaTheme="minorEastAsia"/>
                <w:color w:val="auto"/>
                <w:kern w:val="2"/>
                <w:sz w:val="21"/>
                <w:szCs w:val="21"/>
                <w:lang w:val="en-US" w:eastAsia="zh-CN" w:bidi="ar-SA"/>
              </w:rPr>
              <w:t>、废弃活性炭及中和沉淀渣栅渣、污泥等，其中生活垃圾交环卫部门处理，医疗废物交济源市医疗废物处理中心处置，废弃活性炭及中和沉淀渣栅渣、污泥交有资质单位处置，各种</w:t>
            </w:r>
            <w:r>
              <w:rPr>
                <w:rFonts w:hint="default" w:ascii="Times New Roman" w:hAnsi="Times New Roman" w:cs="Times New Roman" w:eastAsiaTheme="minorEastAsia"/>
                <w:color w:val="auto"/>
                <w:kern w:val="2"/>
                <w:sz w:val="21"/>
                <w:szCs w:val="21"/>
                <w:lang w:val="en-US" w:eastAsia="zh-CN" w:bidi="ar-SA"/>
              </w:rPr>
              <w:t>固废均可得到100%妥善处置，不会对周围环境影响造成影响。</w:t>
            </w:r>
          </w:p>
        </w:tc>
        <w:tc>
          <w:tcPr>
            <w:tcW w:w="1545" w:type="dxa"/>
            <w:vAlign w:val="center"/>
          </w:tcPr>
          <w:p>
            <w:pPr>
              <w:keepNext w:val="0"/>
              <w:keepLines w:val="0"/>
              <w:pageBreakBefore w:val="0"/>
              <w:kinsoku/>
              <w:wordWrap/>
              <w:overflowPunct/>
              <w:topLinePunct w:val="0"/>
              <w:autoSpaceDE/>
              <w:autoSpaceDN/>
              <w:bidi w:val="0"/>
              <w:spacing w:line="240" w:lineRule="auto"/>
              <w:jc w:val="both"/>
              <w:textAlignment w:val="auto"/>
              <w:rPr>
                <w:rFonts w:hint="default" w:ascii="Times New Roman" w:hAnsi="Times New Roman" w:cs="Times New Roman" w:eastAsiaTheme="minorEastAsia"/>
                <w:b w:val="0"/>
                <w:bCs w:val="0"/>
                <w:sz w:val="21"/>
                <w:szCs w:val="21"/>
                <w:u w:val="none"/>
                <w:vertAlign w:val="baseline"/>
                <w:lang w:val="en-US" w:eastAsia="zh-CN"/>
              </w:rPr>
            </w:pPr>
            <w:r>
              <w:rPr>
                <w:rFonts w:hint="default" w:ascii="Times New Roman" w:hAnsi="Times New Roman" w:cs="Times New Roman" w:eastAsiaTheme="minorEastAsia"/>
                <w:b w:val="0"/>
                <w:bCs w:val="0"/>
                <w:sz w:val="21"/>
                <w:szCs w:val="21"/>
                <w:u w:val="none"/>
                <w:vertAlign w:val="baseline"/>
                <w:lang w:val="en-US" w:eastAsia="zh-CN"/>
              </w:rPr>
              <w:t>0391-6633422</w:t>
            </w:r>
          </w:p>
          <w:p>
            <w:pPr>
              <w:keepNext w:val="0"/>
              <w:keepLines w:val="0"/>
              <w:pageBreakBefore w:val="0"/>
              <w:kinsoku/>
              <w:wordWrap/>
              <w:overflowPunct/>
              <w:topLinePunct w:val="0"/>
              <w:autoSpaceDE/>
              <w:autoSpaceDN/>
              <w:bidi w:val="0"/>
              <w:spacing w:line="240" w:lineRule="auto"/>
              <w:jc w:val="center"/>
              <w:textAlignment w:val="auto"/>
              <w:rPr>
                <w:rFonts w:hint="default" w:ascii="Times New Roman" w:hAnsi="Times New Roman" w:cs="Times New Roman" w:eastAsiaTheme="minorEastAsia"/>
                <w:b w:val="0"/>
                <w:bCs w:val="0"/>
                <w:sz w:val="21"/>
                <w:szCs w:val="21"/>
                <w:u w:val="none"/>
                <w:vertAlign w:val="baseline"/>
              </w:rPr>
            </w:pPr>
            <w:r>
              <w:rPr>
                <w:rFonts w:hint="default" w:ascii="Times New Roman" w:hAnsi="Times New Roman" w:cs="Times New Roman" w:eastAsiaTheme="minorEastAsia"/>
                <w:b w:val="0"/>
                <w:bCs w:val="0"/>
                <w:sz w:val="21"/>
                <w:szCs w:val="21"/>
                <w:u w:val="none"/>
                <w:vertAlign w:val="baseline"/>
                <w:lang w:val="en-US" w:eastAsia="zh-CN"/>
              </w:rPr>
              <w:t>0391-6633571</w:t>
            </w: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UKIJ CJK">
    <w:altName w:val="Segoe Print"/>
    <w:panose1 w:val="00000000000000000000"/>
    <w:charset w:val="00"/>
    <w:family w:val="swiss"/>
    <w:pitch w:val="default"/>
    <w:sig w:usb0="00000000" w:usb1="00000000" w:usb2="00000000" w:usb3="00000000" w:csb0="00000000" w:csb1="00000000"/>
  </w:font>
  <w:font w:name="新宋体">
    <w:panose1 w:val="02010609030101010101"/>
    <w:charset w:val="86"/>
    <w:family w:val="auto"/>
    <w:pitch w:val="default"/>
    <w:sig w:usb0="00000003" w:usb1="288F0000" w:usb2="00000006" w:usb3="00000000" w:csb0="00040001" w:csb1="00000000"/>
  </w:font>
  <w:font w:name="Verdana">
    <w:panose1 w:val="020B0604030504040204"/>
    <w:charset w:val="00"/>
    <w:family w:val="auto"/>
    <w:pitch w:val="default"/>
    <w:sig w:usb0="A10006FF" w:usb1="4000205B" w:usb2="00000010" w:usb3="00000000" w:csb0="2000019F"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497D95"/>
    <w:rsid w:val="00907284"/>
    <w:rsid w:val="04877C90"/>
    <w:rsid w:val="05E172F4"/>
    <w:rsid w:val="070A2FE7"/>
    <w:rsid w:val="076E7A1C"/>
    <w:rsid w:val="096B1C23"/>
    <w:rsid w:val="0A1F0541"/>
    <w:rsid w:val="14DC16B9"/>
    <w:rsid w:val="17FD72EB"/>
    <w:rsid w:val="182C72E5"/>
    <w:rsid w:val="1F881FBF"/>
    <w:rsid w:val="1FBA13AE"/>
    <w:rsid w:val="2A5B54C1"/>
    <w:rsid w:val="31494A26"/>
    <w:rsid w:val="36212D4F"/>
    <w:rsid w:val="363E4272"/>
    <w:rsid w:val="3C426494"/>
    <w:rsid w:val="40DE263A"/>
    <w:rsid w:val="43207E8B"/>
    <w:rsid w:val="44740E98"/>
    <w:rsid w:val="44CC5683"/>
    <w:rsid w:val="48E04012"/>
    <w:rsid w:val="4B1A57E6"/>
    <w:rsid w:val="50855CEF"/>
    <w:rsid w:val="52C2126D"/>
    <w:rsid w:val="5A8568FF"/>
    <w:rsid w:val="5BDB559D"/>
    <w:rsid w:val="608970E3"/>
    <w:rsid w:val="614F17CA"/>
    <w:rsid w:val="623A3D0F"/>
    <w:rsid w:val="63125D68"/>
    <w:rsid w:val="65CF01C6"/>
    <w:rsid w:val="69661386"/>
    <w:rsid w:val="6C1B1CED"/>
    <w:rsid w:val="6C9175D2"/>
    <w:rsid w:val="6D6A3077"/>
    <w:rsid w:val="74662E7E"/>
    <w:rsid w:val="764C6E15"/>
    <w:rsid w:val="7855718A"/>
    <w:rsid w:val="7BD76BD6"/>
    <w:rsid w:val="7C2439D8"/>
    <w:rsid w:val="7DC346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1"/>
    <w:basedOn w:val="1"/>
    <w:next w:val="1"/>
    <w:qFormat/>
    <w:uiPriority w:val="0"/>
    <w:pPr>
      <w:keepNext/>
      <w:keepLines/>
      <w:spacing w:before="340" w:after="330" w:line="578" w:lineRule="auto"/>
      <w:outlineLvl w:val="0"/>
    </w:pPr>
    <w:rPr>
      <w:b/>
      <w:bCs/>
      <w:kern w:val="44"/>
      <w:sz w:val="44"/>
      <w:szCs w:val="44"/>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4"/>
    <w:qFormat/>
    <w:uiPriority w:val="0"/>
    <w:pPr>
      <w:ind w:firstLine="480"/>
    </w:pPr>
    <w:rPr>
      <w:sz w:val="24"/>
    </w:rPr>
  </w:style>
  <w:style w:type="paragraph" w:styleId="4">
    <w:name w:val="Body Text"/>
    <w:basedOn w:val="1"/>
    <w:next w:val="1"/>
    <w:qFormat/>
    <w:uiPriority w:val="0"/>
    <w:pPr>
      <w:spacing w:after="120"/>
    </w:pPr>
  </w:style>
  <w:style w:type="paragraph" w:styleId="6">
    <w:name w:val="Normal (Web)"/>
    <w:basedOn w:val="1"/>
    <w:qFormat/>
    <w:uiPriority w:val="0"/>
    <w:rPr>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0"/>
  </w:style>
  <w:style w:type="character" w:styleId="11">
    <w:name w:val="FollowedHyperlink"/>
    <w:basedOn w:val="9"/>
    <w:qFormat/>
    <w:uiPriority w:val="0"/>
    <w:rPr>
      <w:color w:val="333333"/>
      <w:u w:val="none"/>
    </w:rPr>
  </w:style>
  <w:style w:type="character" w:styleId="12">
    <w:name w:val="Emphasis"/>
    <w:basedOn w:val="9"/>
    <w:qFormat/>
    <w:uiPriority w:val="0"/>
  </w:style>
  <w:style w:type="character" w:styleId="13">
    <w:name w:val="HTML Definition"/>
    <w:basedOn w:val="9"/>
    <w:qFormat/>
    <w:uiPriority w:val="0"/>
  </w:style>
  <w:style w:type="character" w:styleId="14">
    <w:name w:val="HTML Variable"/>
    <w:basedOn w:val="9"/>
    <w:qFormat/>
    <w:uiPriority w:val="0"/>
  </w:style>
  <w:style w:type="character" w:styleId="15">
    <w:name w:val="Hyperlink"/>
    <w:basedOn w:val="9"/>
    <w:qFormat/>
    <w:uiPriority w:val="0"/>
    <w:rPr>
      <w:color w:val="333333"/>
      <w:u w:val="none"/>
    </w:rPr>
  </w:style>
  <w:style w:type="character" w:styleId="16">
    <w:name w:val="HTML Code"/>
    <w:basedOn w:val="9"/>
    <w:qFormat/>
    <w:uiPriority w:val="0"/>
    <w:rPr>
      <w:rFonts w:ascii="Courier New" w:hAnsi="Courier New"/>
      <w:sz w:val="20"/>
    </w:rPr>
  </w:style>
  <w:style w:type="character" w:styleId="17">
    <w:name w:val="HTML Cite"/>
    <w:basedOn w:val="9"/>
    <w:qFormat/>
    <w:uiPriority w:val="0"/>
  </w:style>
  <w:style w:type="paragraph" w:customStyle="1" w:styleId="18">
    <w:name w:val="Default"/>
    <w:basedOn w:val="19"/>
    <w:next w:val="1"/>
    <w:unhideWhenUsed/>
    <w:qFormat/>
    <w:uiPriority w:val="0"/>
    <w:pPr>
      <w:autoSpaceDE w:val="0"/>
      <w:autoSpaceDN w:val="0"/>
      <w:adjustRightInd w:val="0"/>
      <w:textAlignment w:val="baseline"/>
    </w:pPr>
    <w:rPr>
      <w:rFonts w:ascii="宋体" w:hAnsi="宋体"/>
      <w:color w:val="000000"/>
      <w:sz w:val="24"/>
      <w:szCs w:val="20"/>
    </w:rPr>
  </w:style>
  <w:style w:type="paragraph" w:customStyle="1" w:styleId="19">
    <w:name w:val="纯文本1"/>
    <w:basedOn w:val="1"/>
    <w:qFormat/>
    <w:uiPriority w:val="0"/>
    <w:rPr>
      <w:rFonts w:hint="eastAsia" w:ascii="宋体" w:hAnsi="Courier New"/>
      <w:szCs w:val="22"/>
    </w:rPr>
  </w:style>
  <w:style w:type="character" w:customStyle="1" w:styleId="20">
    <w:name w:val="nth-child(2)"/>
    <w:basedOn w:val="9"/>
    <w:qFormat/>
    <w:uiPriority w:val="0"/>
  </w:style>
  <w:style w:type="character" w:customStyle="1" w:styleId="21">
    <w:name w:val="first-child"/>
    <w:basedOn w:val="9"/>
    <w:qFormat/>
    <w:uiPriority w:val="0"/>
    <w:rPr>
      <w:shd w:val="clear" w:fill="E0F0FF"/>
    </w:rPr>
  </w:style>
  <w:style w:type="character" w:customStyle="1" w:styleId="22">
    <w:name w:val="nth-child(3)"/>
    <w:basedOn w:val="9"/>
    <w:qFormat/>
    <w:uiPriority w:val="0"/>
  </w:style>
  <w:style w:type="character" w:customStyle="1" w:styleId="23">
    <w:name w:val="hover32"/>
    <w:basedOn w:val="9"/>
    <w:qFormat/>
    <w:uiPriority w:val="0"/>
    <w:rPr>
      <w:u w:val="single"/>
    </w:rPr>
  </w:style>
  <w:style w:type="character" w:customStyle="1" w:styleId="24">
    <w:name w:val="first-child1"/>
    <w:basedOn w:val="9"/>
    <w:qFormat/>
    <w:uiPriority w:val="0"/>
    <w:rPr>
      <w:shd w:val="clear" w:fill="E0F0FF"/>
    </w:rPr>
  </w:style>
  <w:style w:type="character" w:customStyle="1" w:styleId="25">
    <w:name w:val="hover30"/>
    <w:basedOn w:val="9"/>
    <w:qFormat/>
    <w:uiPriority w:val="0"/>
    <w:rPr>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huineng</dc:creator>
  <cp:lastModifiedBy>常亚坤</cp:lastModifiedBy>
  <dcterms:modified xsi:type="dcterms:W3CDTF">2021-09-01T09:35:42Z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2052-11.1.0.10388</vt:lpwstr>
  </property>
  <property fmtid="{D5CDD505-2E9C-101B-9397-08002B2CF9AE}" pid="3" name="ICV">
    <vt:lpwstr>EE1D65D1F7344C41A0AFE342071AC050</vt:lpwstr>
  </property>
</Properties>
</file>