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00" w:lineRule="exact"/>
        <w:ind w:firstLine="640" w:firstLineChars="200"/>
        <w:jc w:val="right"/>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b w:val="0"/>
          <w:bCs w:val="0"/>
          <w:color w:val="auto"/>
          <w:kern w:val="0"/>
          <w:sz w:val="32"/>
          <w:szCs w:val="32"/>
          <w:lang w:val="en-US" w:eastAsia="zh-CN" w:bidi="ar-SA"/>
        </w:rPr>
        <w:t>济环评审〔202</w:t>
      </w:r>
      <w:r>
        <w:rPr>
          <w:rFonts w:hint="default" w:ascii="仿宋_GB2312" w:hAnsi="仿宋_GB2312" w:cs="仿宋_GB2312"/>
          <w:b w:val="0"/>
          <w:bCs w:val="0"/>
          <w:color w:val="auto"/>
          <w:kern w:val="0"/>
          <w:sz w:val="32"/>
          <w:szCs w:val="32"/>
          <w:lang w:val="en" w:eastAsia="zh-CN" w:bidi="ar-SA"/>
        </w:rPr>
        <w:t>2</w:t>
      </w:r>
      <w:r>
        <w:rPr>
          <w:rFonts w:hint="eastAsia" w:ascii="仿宋_GB2312" w:hAnsi="仿宋_GB2312" w:eastAsia="仿宋_GB2312" w:cs="仿宋_GB2312"/>
          <w:b w:val="0"/>
          <w:bCs w:val="0"/>
          <w:color w:val="auto"/>
          <w:kern w:val="0"/>
          <w:sz w:val="32"/>
          <w:szCs w:val="32"/>
          <w:lang w:val="en-US" w:eastAsia="zh-CN" w:bidi="ar-SA"/>
        </w:rPr>
        <w:t>〕</w:t>
      </w:r>
      <w:r>
        <w:rPr>
          <w:rFonts w:hint="eastAsia" w:ascii="仿宋_GB2312" w:hAnsi="仿宋_GB2312" w:cs="仿宋_GB2312"/>
          <w:b w:val="0"/>
          <w:bCs w:val="0"/>
          <w:color w:val="auto"/>
          <w:kern w:val="0"/>
          <w:sz w:val="32"/>
          <w:szCs w:val="32"/>
          <w:lang w:val="en-US" w:eastAsia="zh-CN" w:bidi="ar-SA"/>
        </w:rPr>
        <w:t>9</w:t>
      </w:r>
      <w:r>
        <w:rPr>
          <w:rFonts w:hint="eastAsia" w:ascii="仿宋_GB2312" w:hAnsi="仿宋_GB2312" w:eastAsia="仿宋_GB2312" w:cs="仿宋_GB2312"/>
          <w:b w:val="0"/>
          <w:bCs w:val="0"/>
          <w:color w:val="auto"/>
          <w:kern w:val="0"/>
          <w:sz w:val="32"/>
          <w:szCs w:val="32"/>
          <w:lang w:val="en-US" w:eastAsia="zh-CN" w:bidi="ar-SA"/>
        </w:rPr>
        <w:t>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640" w:firstLineChars="200"/>
        <w:jc w:val="right"/>
        <w:textAlignment w:val="auto"/>
        <w:rPr>
          <w:rFonts w:hint="eastAsia" w:ascii="仿宋_GB2312" w:hAnsi="仿宋_GB2312" w:eastAsia="仿宋_GB2312" w:cs="仿宋_GB2312"/>
          <w:b w:val="0"/>
          <w:bCs w:val="0"/>
          <w:color w:val="262626"/>
          <w:kern w:val="0"/>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济源市生态环境局</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宋体" w:hAnsi="宋体" w:eastAsia="宋体" w:cs="宋体"/>
          <w:b w:val="0"/>
          <w:bCs/>
          <w:color w:val="auto"/>
          <w:sz w:val="44"/>
          <w:szCs w:val="44"/>
          <w:lang w:val="en-US" w:eastAsia="zh-CN"/>
        </w:rPr>
      </w:pPr>
      <w:r>
        <w:rPr>
          <w:rFonts w:hint="eastAsia" w:ascii="宋体" w:hAnsi="宋体" w:eastAsia="宋体" w:cs="宋体"/>
          <w:b w:val="0"/>
          <w:bCs/>
          <w:color w:val="auto"/>
          <w:sz w:val="44"/>
          <w:szCs w:val="44"/>
          <w:lang w:val="en-US" w:eastAsia="zh-CN"/>
        </w:rPr>
        <w:t>关于济源中联水泥有限公司</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default" w:ascii="宋体" w:hAnsi="宋体" w:eastAsia="宋体" w:cs="宋体"/>
          <w:b w:val="0"/>
          <w:bCs/>
          <w:color w:val="auto"/>
          <w:sz w:val="44"/>
          <w:szCs w:val="44"/>
          <w:lang w:val="en" w:eastAsia="zh-CN"/>
        </w:rPr>
      </w:pPr>
      <w:r>
        <w:rPr>
          <w:rFonts w:hint="eastAsia" w:ascii="宋体" w:hAnsi="宋体" w:eastAsia="宋体" w:cs="宋体"/>
          <w:b w:val="0"/>
          <w:bCs/>
          <w:color w:val="auto"/>
          <w:sz w:val="44"/>
          <w:szCs w:val="44"/>
          <w:lang w:val="en-US" w:eastAsia="zh-CN"/>
        </w:rPr>
        <w:t>年产</w:t>
      </w:r>
      <w:r>
        <w:rPr>
          <w:rFonts w:hint="default" w:ascii="宋体" w:hAnsi="宋体" w:eastAsia="宋体" w:cs="宋体"/>
          <w:b w:val="0"/>
          <w:bCs/>
          <w:color w:val="auto"/>
          <w:sz w:val="44"/>
          <w:szCs w:val="44"/>
          <w:lang w:val="en-US" w:eastAsia="zh-CN"/>
        </w:rPr>
        <w:t>30</w:t>
      </w:r>
      <w:r>
        <w:rPr>
          <w:rFonts w:hint="eastAsia" w:ascii="宋体" w:hAnsi="宋体" w:eastAsia="宋体" w:cs="宋体"/>
          <w:b w:val="0"/>
          <w:bCs/>
          <w:color w:val="auto"/>
          <w:sz w:val="44"/>
          <w:szCs w:val="44"/>
          <w:lang w:val="en-US" w:eastAsia="zh-CN"/>
        </w:rPr>
        <w:t>万方预拌混凝土搅拌站技改项目</w:t>
      </w:r>
    </w:p>
    <w:p>
      <w:pPr>
        <w:keepNext w:val="0"/>
        <w:keepLines w:val="0"/>
        <w:pageBreakBefore w:val="0"/>
        <w:widowControl w:val="0"/>
        <w:kinsoku/>
        <w:wordWrap/>
        <w:overflowPunct/>
        <w:topLinePunct w:val="0"/>
        <w:autoSpaceDE/>
        <w:autoSpaceDN/>
        <w:bidi w:val="0"/>
        <w:adjustRightInd/>
        <w:snapToGrid/>
        <w:spacing w:before="0" w:beforeLines="0" w:after="0" w:afterLines="0" w:line="660" w:lineRule="exact"/>
        <w:ind w:left="0" w:leftChars="0" w:right="0" w:rightChars="0" w:firstLine="0" w:firstLineChars="0"/>
        <w:jc w:val="center"/>
        <w:textAlignment w:val="auto"/>
        <w:outlineLvl w:val="9"/>
        <w:rPr>
          <w:rFonts w:hint="eastAsia" w:ascii="华文中宋" w:hAnsi="华文中宋" w:eastAsia="华文中宋" w:cs="华文中宋"/>
          <w:b w:val="0"/>
          <w:bCs w:val="0"/>
          <w:color w:val="262626"/>
          <w:kern w:val="0"/>
          <w:sz w:val="44"/>
          <w:szCs w:val="44"/>
          <w:lang w:val="en-US" w:eastAsia="zh-CN" w:bidi="ar-SA"/>
        </w:rPr>
      </w:pPr>
      <w:r>
        <w:rPr>
          <w:rFonts w:hint="eastAsia" w:ascii="宋体" w:hAnsi="宋体" w:eastAsia="宋体" w:cs="宋体"/>
          <w:b w:val="0"/>
          <w:bCs/>
          <w:color w:val="auto"/>
          <w:sz w:val="44"/>
          <w:szCs w:val="44"/>
          <w:lang w:val="en-US" w:eastAsia="zh-CN"/>
        </w:rPr>
        <w:t>环境影响报告表的批复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szCs w:val="32"/>
        </w:rPr>
      </w:pPr>
    </w:p>
    <w:p>
      <w:pPr>
        <w:keepNext w:val="0"/>
        <w:keepLines w:val="0"/>
        <w:pageBreakBefore w:val="0"/>
        <w:widowControl w:val="0"/>
        <w:kinsoku/>
        <w:wordWrap/>
        <w:overflowPunct/>
        <w:topLinePunct w:val="0"/>
        <w:autoSpaceDE/>
        <w:autoSpaceDN/>
        <w:bidi w:val="0"/>
        <w:adjustRightInd/>
        <w:snapToGrid/>
        <w:spacing w:before="0" w:after="0" w:line="560" w:lineRule="exact"/>
        <w:ind w:left="0" w:leftChars="0" w:right="0" w:right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kern w:val="0"/>
          <w:sz w:val="32"/>
          <w:szCs w:val="32"/>
          <w:lang w:val="en-US" w:eastAsia="zh-CN" w:bidi="ar-SA"/>
        </w:rPr>
        <w:t>济源中联水泥有限公司</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 w:val="32"/>
          <w:szCs w:val="32"/>
          <w:lang w:val="en-US" w:eastAsia="zh-CN"/>
        </w:rPr>
      </w:pPr>
      <w:r>
        <w:rPr>
          <w:rFonts w:hint="eastAsia" w:ascii="仿宋_GB2312" w:hAnsi="仿宋_GB2312" w:eastAsia="仿宋_GB2312" w:cs="仿宋_GB2312"/>
          <w:b w:val="0"/>
          <w:bCs w:val="0"/>
          <w:color w:val="auto"/>
          <w:kern w:val="0"/>
          <w:sz w:val="32"/>
          <w:szCs w:val="32"/>
          <w:lang w:val="en-US" w:eastAsia="zh-CN" w:bidi="ar-SA"/>
        </w:rPr>
        <w:t>你单位（统一社会信用代码：91419001563727115J）报送的由河南济环环保科技有限公司范志功主持编制的《济源中联水泥有限公司年产30万方预拌混凝土搅拌站技改项目环境影响评价报告表》（以下简称《报告表》）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b w:val="0"/>
          <w:bCs w:val="0"/>
          <w:color w:val="auto"/>
          <w:kern w:val="0"/>
          <w:sz w:val="32"/>
          <w:szCs w:val="32"/>
          <w:lang w:val="en-US" w:eastAsia="zh-CN" w:bidi="ar-SA"/>
        </w:rPr>
        <w:t>该项目位于玉川产业集聚区济源中联水泥有限公司院内，利用现有空地建设900平方米原料储存堆棚厂房并在原有密闭生产车间内，新增一条年产30万方预拌混凝土生产线。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b w:val="0"/>
          <w:bCs w:val="0"/>
          <w:color w:val="auto"/>
          <w:kern w:val="0"/>
          <w:sz w:val="32"/>
          <w:szCs w:val="32"/>
          <w:lang w:val="en-US" w:eastAsia="zh-CN" w:bidi="ar-SA"/>
        </w:rPr>
        <w:t>该《报告表》内容符合国家生态环境保护相关法律法规及生态环境保护有关规划要求，评价结论可信。我局批准该《报告表》，原则同意你单位按照《报告表》所列项目的性质、规模、地点及生态环境保护对策措施等内容进行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b w:val="0"/>
          <w:bCs w:val="0"/>
          <w:color w:val="auto"/>
          <w:kern w:val="0"/>
          <w:sz w:val="32"/>
          <w:szCs w:val="32"/>
          <w:lang w:val="en-US" w:eastAsia="zh-CN" w:bidi="ar-SA"/>
        </w:rPr>
        <w:t>你单位应向社会公众主动公开已经批准的《报告表》，接受相关方的垂询，并根据《企事业单位环境信息公开办法》（环保部令 第31号）及《建设项目环境影响评价信息公开机制方案》（环发〔2015〕162号）要求，进行环境信息公开。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b w:val="0"/>
          <w:bCs w:val="0"/>
          <w:color w:val="auto"/>
          <w:kern w:val="0"/>
          <w:sz w:val="32"/>
          <w:szCs w:val="32"/>
          <w:lang w:val="en-US" w:eastAsia="zh-CN" w:bidi="ar-SA"/>
        </w:rPr>
        <w:t>你单位应全面落实《报告表》提出的各项环境保护措施，各项环境保护设施与主体工程同时设计、同时施工、同时投入使用，确保各项污染物达标排放。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rPr>
        <w:t>（一）</w:t>
      </w:r>
      <w:r>
        <w:rPr>
          <w:rFonts w:hint="eastAsia" w:ascii="仿宋_GB2312" w:hAnsi="仿宋_GB2312" w:eastAsia="仿宋_GB2312" w:cs="仿宋_GB2312"/>
          <w:b w:val="0"/>
          <w:bCs w:val="0"/>
          <w:color w:val="auto"/>
          <w:kern w:val="0"/>
          <w:sz w:val="32"/>
          <w:szCs w:val="32"/>
          <w:lang w:val="en-US" w:eastAsia="zh-CN" w:bidi="ar-SA"/>
        </w:rPr>
        <w:t>向设计单位提供《报告表》和本批复文件，确保项目设计按照环境保护设计规范要求，落实防治环境污染和生态破坏的措施。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（二）</w:t>
      </w:r>
      <w:r>
        <w:rPr>
          <w:rFonts w:hint="eastAsia" w:ascii="仿宋_GB2312" w:hAnsi="仿宋_GB2312" w:eastAsia="仿宋_GB2312" w:cs="仿宋_GB2312"/>
          <w:b w:val="0"/>
          <w:bCs w:val="0"/>
          <w:color w:val="auto"/>
          <w:kern w:val="0"/>
          <w:sz w:val="32"/>
          <w:szCs w:val="32"/>
          <w:lang w:val="en-US" w:eastAsia="zh-CN" w:bidi="ar-SA"/>
        </w:rPr>
        <w:t>项目运行时，外排污染物应满足如下要求</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b w:val="0"/>
          <w:bCs w:val="0"/>
          <w:color w:val="auto"/>
          <w:kern w:val="0"/>
          <w:sz w:val="32"/>
          <w:szCs w:val="32"/>
          <w:lang w:val="en-US" w:eastAsia="zh-CN" w:bidi="ar-SA"/>
        </w:rPr>
        <w:t>废气。严格落实《报告表》提出的各项大气污染防治措施，废气经处理后污染物排放浓度须满足《水泥工业大气污染物排放标准》（DB41/1953-2020）、《关于印发济源产城融合示范区2021年大气、水、土壤污染防治攻坚战及农业农村污染治理攻坚战实施方案的通知》（济环攻坚〔2021〕3号）限值要求。做好无组织治理工作，最大限度减少粉尘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b w:val="0"/>
          <w:bCs w:val="0"/>
          <w:color w:val="auto"/>
          <w:kern w:val="0"/>
          <w:sz w:val="32"/>
          <w:szCs w:val="32"/>
          <w:lang w:val="en-US" w:eastAsia="zh-CN" w:bidi="ar-SA"/>
        </w:rPr>
        <w:t>废水。项目无新增生活污水</w:t>
      </w:r>
      <w:r>
        <w:rPr>
          <w:rFonts w:hint="eastAsia" w:ascii="仿宋_GB2312" w:hAnsi="仿宋_GB2312" w:cs="仿宋_GB2312"/>
          <w:b w:val="0"/>
          <w:bCs w:val="0"/>
          <w:color w:val="auto"/>
          <w:kern w:val="0"/>
          <w:sz w:val="32"/>
          <w:szCs w:val="32"/>
          <w:lang w:val="en-US" w:eastAsia="zh-CN" w:bidi="ar-SA"/>
        </w:rPr>
        <w:t>,</w:t>
      </w:r>
      <w:r>
        <w:rPr>
          <w:rFonts w:hint="eastAsia" w:ascii="仿宋_GB2312" w:hAnsi="仿宋_GB2312" w:eastAsia="仿宋_GB2312" w:cs="仿宋_GB2312"/>
          <w:b w:val="0"/>
          <w:bCs w:val="0"/>
          <w:color w:val="auto"/>
          <w:kern w:val="0"/>
          <w:sz w:val="32"/>
          <w:szCs w:val="32"/>
          <w:lang w:val="en-US" w:eastAsia="zh-CN" w:bidi="ar-SA"/>
        </w:rPr>
        <w:t>严格按照《报告表》要求，做好生产废水收集处理工作，搅拌机和车辆冲洗水经处理后循环利用不外排。厂区不得设置污水排放口。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3.</w:t>
      </w:r>
      <w:r>
        <w:rPr>
          <w:rFonts w:hint="eastAsia" w:ascii="仿宋_GB2312" w:hAnsi="仿宋_GB2312" w:eastAsia="仿宋_GB2312" w:cs="仿宋_GB2312"/>
          <w:b w:val="0"/>
          <w:bCs w:val="0"/>
          <w:color w:val="auto"/>
          <w:kern w:val="0"/>
          <w:sz w:val="32"/>
          <w:szCs w:val="32"/>
          <w:lang w:val="en-US" w:eastAsia="zh-CN" w:bidi="ar-SA"/>
        </w:rPr>
        <w:t>噪声。项目厂界噪声应满足《工业企业厂界环境噪声排放标准》（GB12348-2008）3类要求。</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val="0"/>
          <w:color w:val="auto"/>
          <w:kern w:val="0"/>
          <w:sz w:val="32"/>
          <w:szCs w:val="32"/>
          <w:lang w:val="en-US" w:eastAsia="zh-CN" w:bidi="ar-SA"/>
        </w:rPr>
        <w:t>固废。按照《报告表》中要求加强各类废物的分类收集、储存、分类处置等管理工作，一般固体废物临时贮存按《一般工业固体废物贮存、处置场污染控制标准》（GB18599-2020）相应要求进行控制，危险废物临时贮存按《危险废物贮存污染物控制标准》（GB18597-2001）及2013年修改单的公告（环保部公告2013年第36号）进行控制，并按规定做好危险废物的储存、转移、处置，避免对环境造成二次污染。各类废物固废全部妥善处理，须做到合理处置或综合利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b w:val="0"/>
          <w:bCs w:val="0"/>
          <w:color w:val="auto"/>
          <w:kern w:val="0"/>
          <w:sz w:val="32"/>
          <w:szCs w:val="32"/>
          <w:lang w:val="en-US" w:eastAsia="zh-CN" w:bidi="ar-SA"/>
        </w:rPr>
        <w:t>对现有工程存在的环境问题按照有关要求积极进行整改。</w:t>
      </w:r>
      <w:r>
        <w:rPr>
          <w:rFonts w:hint="eastAsia" w:ascii="仿宋_GB2312" w:hAnsi="仿宋_GB2312" w:cs="仿宋_GB2312"/>
          <w:b w:val="0"/>
          <w:bCs w:val="0"/>
          <w:color w:val="auto"/>
          <w:kern w:val="0"/>
          <w:sz w:val="32"/>
          <w:szCs w:val="32"/>
          <w:lang w:val="en-US" w:eastAsia="zh-CN" w:bidi="ar-SA"/>
        </w:rPr>
        <w:t>项目</w:t>
      </w:r>
      <w:r>
        <w:rPr>
          <w:rFonts w:hint="eastAsia" w:ascii="仿宋_GB2312" w:hAnsi="仿宋_GB2312" w:eastAsia="仿宋_GB2312" w:cs="仿宋_GB2312"/>
          <w:b w:val="0"/>
          <w:bCs w:val="0"/>
          <w:color w:val="auto"/>
          <w:kern w:val="0"/>
          <w:sz w:val="32"/>
          <w:szCs w:val="32"/>
          <w:lang w:val="en-US" w:eastAsia="zh-CN" w:bidi="ar-SA"/>
        </w:rPr>
        <w:t>按照《河南省重污染天气重点行业应急减排措施制定技术指南》（2021年修订）中商砼（沥青）搅拌站A级企业指标进行建设。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color w:val="auto"/>
          <w:sz w:val="32"/>
          <w:szCs w:val="32"/>
          <w:lang w:val="en-US" w:eastAsia="zh-CN"/>
        </w:rPr>
        <w:t>六、按要求</w:t>
      </w:r>
      <w:r>
        <w:rPr>
          <w:rFonts w:hint="eastAsia" w:ascii="仿宋_GB2312" w:hAnsi="仿宋_GB2312" w:cs="仿宋_GB2312"/>
          <w:color w:val="auto"/>
          <w:sz w:val="32"/>
          <w:szCs w:val="32"/>
          <w:lang w:val="en-US" w:eastAsia="zh-CN"/>
        </w:rPr>
        <w:t>变更</w:t>
      </w:r>
      <w:r>
        <w:rPr>
          <w:rFonts w:hint="eastAsia" w:ascii="仿宋_GB2312" w:hAnsi="仿宋_GB2312" w:eastAsia="仿宋_GB2312" w:cs="仿宋_GB2312"/>
          <w:color w:val="auto"/>
          <w:sz w:val="32"/>
          <w:szCs w:val="32"/>
          <w:lang w:val="en-US" w:eastAsia="zh-CN"/>
        </w:rPr>
        <w:t>污染物排放许可证，严格执行环保“三同时”制度，</w:t>
      </w:r>
      <w:r>
        <w:rPr>
          <w:rFonts w:hint="eastAsia" w:ascii="仿宋_GB2312" w:hAnsi="仿宋_GB2312" w:eastAsia="仿宋_GB2312" w:cs="仿宋_GB2312"/>
          <w:b w:val="0"/>
          <w:bCs w:val="0"/>
          <w:color w:val="auto"/>
          <w:kern w:val="0"/>
          <w:sz w:val="32"/>
          <w:szCs w:val="32"/>
          <w:lang w:val="en-US" w:eastAsia="zh-CN" w:bidi="ar-SA"/>
        </w:rPr>
        <w:t>建设项目竣工后，按照《建设项目竣工环境保护验收暂行办法》第十二条时限要求及时进行环保设施竣工验收工作和验收报告的信息公开。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lang w:val="en-US" w:eastAsia="zh-CN"/>
        </w:rPr>
      </w:pPr>
      <w:r>
        <w:rPr>
          <w:rFonts w:hint="eastAsia" w:ascii="仿宋_GB2312" w:hAnsi="仿宋_GB2312" w:eastAsia="仿宋_GB2312" w:cs="仿宋_GB2312"/>
          <w:color w:val="auto"/>
          <w:sz w:val="32"/>
          <w:szCs w:val="32"/>
          <w:lang w:val="en-US" w:eastAsia="zh-CN"/>
        </w:rPr>
        <w:t>七、</w:t>
      </w:r>
      <w:r>
        <w:rPr>
          <w:rFonts w:hint="eastAsia" w:ascii="仿宋_GB2312" w:hAnsi="仿宋_GB2312" w:eastAsia="仿宋_GB2312" w:cs="仿宋_GB2312"/>
          <w:b w:val="0"/>
          <w:bCs w:val="0"/>
          <w:color w:val="auto"/>
          <w:kern w:val="0"/>
          <w:sz w:val="32"/>
          <w:szCs w:val="32"/>
          <w:lang w:val="en-US" w:eastAsia="zh-CN" w:bidi="ar-SA"/>
        </w:rPr>
        <w:t>你单位须按照报告建议制定监测计划，定期对排放的各类污染物进行跟踪监测，发布相关信息。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cs="仿宋_GB2312"/>
          <w:color w:val="auto"/>
          <w:sz w:val="32"/>
          <w:szCs w:val="32"/>
          <w:lang w:val="en-US" w:eastAsia="zh-CN"/>
        </w:rPr>
        <w:t>八</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val="0"/>
          <w:bCs w:val="0"/>
          <w:color w:val="auto"/>
          <w:kern w:val="0"/>
          <w:sz w:val="32"/>
          <w:szCs w:val="32"/>
          <w:lang w:val="en-US" w:eastAsia="zh-CN" w:bidi="ar-SA"/>
        </w:rPr>
        <w:t>本批复有效期为5年，如该项目逾期方开工建设，其环境影响报告文件应报我局重新审核。</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九</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val="0"/>
          <w:color w:val="auto"/>
          <w:kern w:val="0"/>
          <w:sz w:val="32"/>
          <w:szCs w:val="32"/>
          <w:lang w:val="en-US" w:eastAsia="zh-CN" w:bidi="ar-SA"/>
        </w:rPr>
        <w:t>如果今后国家或我省颁布严于本批复污染物排放限值的新标准，届时你公司应按新的排放标准执行。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120" w:firstLineChars="16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2022年1月2</w:t>
      </w:r>
      <w:r>
        <w:rPr>
          <w:rFonts w:hint="eastAsia" w:ascii="仿宋_GB2312" w:hAnsi="仿宋_GB2312" w:cs="仿宋_GB2312"/>
          <w:color w:val="auto"/>
          <w:sz w:val="32"/>
          <w:szCs w:val="32"/>
          <w:lang w:val="en-US" w:eastAsia="zh-CN"/>
        </w:rPr>
        <w:t>9</w:t>
      </w:r>
      <w:r>
        <w:rPr>
          <w:rFonts w:hint="eastAsia" w:ascii="仿宋_GB2312" w:hAnsi="仿宋_GB2312" w:eastAsia="仿宋_GB2312" w:cs="仿宋_GB2312"/>
          <w:color w:val="auto"/>
          <w:sz w:val="32"/>
          <w:szCs w:val="32"/>
          <w:lang w:val="en-US" w:eastAsia="zh-CN"/>
        </w:rPr>
        <w:t>日</w:t>
      </w:r>
    </w:p>
    <w:p>
      <w:bookmarkStart w:id="0" w:name="_GoBack"/>
      <w:bookmarkEnd w:id="0"/>
    </w:p>
    <w:sectPr>
      <w:pgSz w:w="11906" w:h="16838"/>
      <w:pgMar w:top="1984" w:right="1531" w:bottom="153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汉仪中宋简"/>
    <w:panose1 w:val="02010600040101010101"/>
    <w:charset w:val="86"/>
    <w:family w:val="auto"/>
    <w:pitch w:val="default"/>
    <w:sig w:usb0="00000000" w:usb1="0000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59E5FFD"/>
    <w:rsid w:val="1CDD6C2B"/>
    <w:rsid w:val="259E5FFD"/>
    <w:rsid w:val="398A5441"/>
    <w:rsid w:val="3AE38DB8"/>
    <w:rsid w:val="3BFF655E"/>
    <w:rsid w:val="3EEE9267"/>
    <w:rsid w:val="67737B5A"/>
    <w:rsid w:val="79EECB1D"/>
    <w:rsid w:val="7F5FEE8E"/>
    <w:rsid w:val="BFF8231A"/>
    <w:rsid w:val="F20FAC4A"/>
    <w:rsid w:val="FFDA79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Calibri" w:hAnsi="Calibri" w:eastAsia="宋体" w:cs="Times New Roman"/>
    </w:rPr>
  </w:style>
  <w:style w:type="paragraph" w:styleId="3">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2022-01-26T07:59:00Z</dcterms:created>
  <dc:creator>流光</dc:creator>
  <cp:lastModifiedBy>greatwall</cp:lastModifiedBy>
  <dcterms:modified xsi:type="dcterms:W3CDTF">2022-01-29T10:06:23Z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F8D7290D07ED493C82725B9C663818A3</vt:lpwstr>
  </property>
</Properties>
</file>