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ind w:firstLine="640" w:firstLineChars="200"/>
        <w:rPr>
          <w:rFonts w:hint="default" w:ascii="Times New Roman" w:hAnsi="Times New Roman" w:eastAsia="仿宋_GB2312" w:cs="Times New Roman"/>
          <w:sz w:val="32"/>
          <w:szCs w:val="32"/>
          <w14:ligatures w14:val="none"/>
        </w:rPr>
      </w:pPr>
    </w:p>
    <w:p>
      <w:pPr>
        <w:spacing w:line="560" w:lineRule="exact"/>
        <w:rPr>
          <w:rFonts w:hint="default" w:ascii="Times New Roman" w:hAnsi="Times New Roman" w:eastAsia="仿宋_GB2312" w:cs="Times New Roman"/>
          <w:sz w:val="32"/>
          <w:szCs w:val="32"/>
          <w14:ligatures w14:val="none"/>
        </w:rPr>
      </w:pPr>
    </w:p>
    <w:p>
      <w:pPr>
        <w:keepNext w:val="0"/>
        <w:keepLines w:val="0"/>
        <w:pageBreakBefore w:val="0"/>
        <w:widowControl w:val="0"/>
        <w:kinsoku/>
        <w:wordWrap/>
        <w:overflowPunct/>
        <w:topLinePunct w:val="0"/>
        <w:autoSpaceDE/>
        <w:autoSpaceDN/>
        <w:bidi w:val="0"/>
        <w:adjustRightInd/>
        <w:snapToGrid/>
        <w:spacing w:before="313" w:beforeLines="100" w:line="560" w:lineRule="exact"/>
        <w:ind w:firstLine="5440" w:firstLineChars="1700"/>
        <w:textAlignment w:val="auto"/>
        <w:rPr>
          <w:rFonts w:hint="default" w:ascii="Times New Roman" w:hAnsi="Times New Roman" w:eastAsia="仿宋_GB2312" w:cs="Times New Roman"/>
          <w:sz w:val="32"/>
          <w:szCs w:val="32"/>
          <w14:ligatures w14:val="none"/>
        </w:rPr>
      </w:pPr>
      <w:r>
        <w:rPr>
          <w:rFonts w:hint="default" w:ascii="Times New Roman" w:hAnsi="Times New Roman" w:eastAsia="仿宋_GB2312" w:cs="Times New Roman"/>
          <w:sz w:val="32"/>
          <w:szCs w:val="32"/>
          <w14:ligatures w14:val="none"/>
        </w:rPr>
        <w:t>济环审〔2024〕</w:t>
      </w:r>
      <w:r>
        <w:rPr>
          <w:rFonts w:hint="eastAsia" w:ascii="Times New Roman" w:hAnsi="Times New Roman" w:eastAsia="仿宋_GB2312" w:cs="Times New Roman"/>
          <w:sz w:val="32"/>
          <w:szCs w:val="32"/>
          <w:highlight w:val="none"/>
          <w:lang w:val="en-US" w:eastAsia="zh-CN"/>
          <w14:ligatures w14:val="none"/>
        </w:rPr>
        <w:t>7</w:t>
      </w:r>
      <w:r>
        <w:rPr>
          <w:rFonts w:hint="default" w:ascii="Times New Roman" w:hAnsi="Times New Roman" w:eastAsia="仿宋_GB2312" w:cs="Times New Roman"/>
          <w:sz w:val="32"/>
          <w:szCs w:val="32"/>
          <w14:ligatures w14:val="none"/>
        </w:rPr>
        <w:t>号</w:t>
      </w:r>
    </w:p>
    <w:p>
      <w:pPr>
        <w:spacing w:line="560" w:lineRule="exact"/>
        <w:ind w:firstLine="560" w:firstLineChars="200"/>
        <w:rPr>
          <w:rFonts w:hint="default" w:ascii="Times New Roman" w:hAnsi="Times New Roman" w:eastAsia="宋体" w:cs="Times New Roman"/>
          <w:sz w:val="28"/>
          <w:szCs w:val="28"/>
        </w:rPr>
      </w:pPr>
    </w:p>
    <w:p>
      <w:pPr>
        <w:widowControl/>
        <w:spacing w:line="660" w:lineRule="exact"/>
        <w:jc w:val="center"/>
        <w:rPr>
          <w:rFonts w:hint="eastAsia" w:ascii="方正小标宋简体" w:hAnsi="方正小标宋简体" w:eastAsia="方正小标宋简体" w:cs="方正小标宋简体"/>
          <w:color w:val="262626"/>
          <w:kern w:val="0"/>
          <w:sz w:val="44"/>
          <w:szCs w:val="44"/>
          <w:lang w:val="en"/>
          <w14:ligatures w14:val="none"/>
        </w:rPr>
      </w:pPr>
      <w:r>
        <w:rPr>
          <w:rFonts w:hint="eastAsia" w:ascii="方正小标宋简体" w:hAnsi="方正小标宋简体" w:eastAsia="方正小标宋简体" w:cs="方正小标宋简体"/>
          <w:color w:val="262626"/>
          <w:kern w:val="0"/>
          <w:sz w:val="44"/>
          <w:szCs w:val="44"/>
          <w:lang w:val="en"/>
          <w14:ligatures w14:val="none"/>
        </w:rPr>
        <w:t>济源市生态环境局</w:t>
      </w:r>
    </w:p>
    <w:p>
      <w:pPr>
        <w:widowControl/>
        <w:spacing w:line="660" w:lineRule="exact"/>
        <w:jc w:val="center"/>
        <w:rPr>
          <w:rFonts w:hint="eastAsia" w:ascii="方正小标宋简体" w:hAnsi="方正小标宋简体" w:eastAsia="方正小标宋简体" w:cs="方正小标宋简体"/>
          <w:color w:val="262626"/>
          <w:kern w:val="0"/>
          <w:sz w:val="44"/>
          <w:szCs w:val="44"/>
          <w:lang w:val="en"/>
          <w14:ligatures w14:val="none"/>
        </w:rPr>
      </w:pPr>
      <w:r>
        <w:rPr>
          <w:rFonts w:hint="eastAsia" w:ascii="方正小标宋简体" w:hAnsi="方正小标宋简体" w:eastAsia="方正小标宋简体" w:cs="方正小标宋简体"/>
          <w:color w:val="262626"/>
          <w:kern w:val="0"/>
          <w:sz w:val="44"/>
          <w:szCs w:val="44"/>
          <w:lang w:val="en"/>
          <w14:ligatures w14:val="none"/>
        </w:rPr>
        <w:t>关于</w:t>
      </w:r>
      <w:r>
        <w:rPr>
          <w:rFonts w:hint="eastAsia" w:ascii="方正小标宋简体" w:hAnsi="方正小标宋简体" w:eastAsia="方正小标宋简体" w:cs="方正小标宋简体"/>
          <w:color w:val="262626"/>
          <w:kern w:val="0"/>
          <w:sz w:val="44"/>
          <w:szCs w:val="44"/>
          <w:lang w:val="en" w:eastAsia="zh-CN"/>
          <w14:ligatures w14:val="none"/>
        </w:rPr>
        <w:t>济源市清源水处理有限公司迁建项目</w:t>
      </w:r>
    </w:p>
    <w:p>
      <w:pPr>
        <w:widowControl/>
        <w:spacing w:line="660" w:lineRule="exact"/>
        <w:jc w:val="center"/>
        <w:rPr>
          <w:rFonts w:hint="eastAsia" w:ascii="方正小标宋简体" w:hAnsi="方正小标宋简体" w:eastAsia="方正小标宋简体" w:cs="方正小标宋简体"/>
          <w:color w:val="262626"/>
          <w:kern w:val="0"/>
          <w:sz w:val="44"/>
          <w:szCs w:val="44"/>
          <w:lang w:val="en"/>
          <w14:ligatures w14:val="none"/>
        </w:rPr>
      </w:pPr>
      <w:r>
        <w:rPr>
          <w:rFonts w:hint="eastAsia" w:ascii="方正小标宋简体" w:hAnsi="方正小标宋简体" w:eastAsia="方正小标宋简体" w:cs="方正小标宋简体"/>
          <w:color w:val="262626"/>
          <w:kern w:val="0"/>
          <w:sz w:val="44"/>
          <w:szCs w:val="44"/>
          <w:lang w:val="en"/>
          <w14:ligatures w14:val="none"/>
        </w:rPr>
        <w:t>环境影响报告书的批复</w:t>
      </w:r>
    </w:p>
    <w:p>
      <w:pPr>
        <w:widowControl/>
        <w:spacing w:line="660" w:lineRule="exact"/>
        <w:jc w:val="center"/>
        <w:rPr>
          <w:rFonts w:hint="default" w:ascii="Times New Roman" w:hAnsi="Times New Roman" w:eastAsia="华文中宋" w:cs="Times New Roman"/>
          <w:color w:val="262626"/>
          <w:kern w:val="0"/>
          <w:sz w:val="44"/>
          <w:szCs w:val="44"/>
          <w:lang w:val="en"/>
          <w14:ligatures w14:val="none"/>
        </w:rPr>
      </w:pPr>
    </w:p>
    <w:p>
      <w:pPr>
        <w:keepNext w:val="0"/>
        <w:keepLines w:val="0"/>
        <w:pageBreakBefore w:val="0"/>
        <w:widowControl w:val="0"/>
        <w:kinsoku/>
        <w:wordWrap/>
        <w:overflowPunct/>
        <w:topLinePunct w:val="0"/>
        <w:autoSpaceDE/>
        <w:autoSpaceDN/>
        <w:bidi w:val="0"/>
        <w:adjustRightInd/>
        <w:snapToGrid/>
        <w:spacing w:line="560" w:lineRule="exact"/>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lang w:val="en" w:eastAsia="zh-CN"/>
          <w14:ligatures w14:val="none"/>
        </w:rPr>
        <w:t>济源市清源水处理有限公司</w:t>
      </w:r>
      <w:r>
        <w:rPr>
          <w:rFonts w:hint="eastAsia" w:ascii="仿宋_GB2312" w:hAnsi="仿宋_GB2312" w:eastAsia="仿宋_GB2312" w:cs="仿宋_GB2312"/>
          <w:sz w:val="32"/>
          <w:szCs w:val="32"/>
          <w14:ligatures w14: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你单位（统一社会信用代码：91419001MA454XGG3E）报送的由</w:t>
      </w:r>
      <w:r>
        <w:rPr>
          <w:rFonts w:hint="eastAsia" w:ascii="仿宋_GB2312" w:hAnsi="仿宋_GB2312" w:eastAsia="仿宋_GB2312" w:cs="仿宋_GB2312"/>
          <w:sz w:val="32"/>
          <w:szCs w:val="32"/>
          <w:lang w:val="en-US" w:eastAsia="zh-CN"/>
          <w14:ligatures w14:val="none"/>
        </w:rPr>
        <w:t>河南省化工研究所有限责任公司</w:t>
      </w:r>
      <w:r>
        <w:rPr>
          <w:rFonts w:hint="eastAsia" w:ascii="仿宋_GB2312" w:hAnsi="仿宋_GB2312" w:eastAsia="仿宋_GB2312" w:cs="仿宋_GB2312"/>
          <w:color w:val="auto"/>
          <w:sz w:val="32"/>
          <w:szCs w:val="32"/>
          <w:highlight w:val="none"/>
          <w:lang w:val="en-US" w:eastAsia="zh-CN"/>
          <w14:ligatures w14:val="none"/>
        </w:rPr>
        <w:t>侯智勇</w:t>
      </w:r>
      <w:r>
        <w:rPr>
          <w:rFonts w:hint="eastAsia" w:ascii="仿宋_GB2312" w:hAnsi="仿宋_GB2312" w:eastAsia="仿宋_GB2312" w:cs="仿宋_GB2312"/>
          <w:sz w:val="32"/>
          <w:szCs w:val="32"/>
          <w14:ligatures w14:val="none"/>
        </w:rPr>
        <w:t>主持编制的《</w:t>
      </w:r>
      <w:r>
        <w:rPr>
          <w:rFonts w:hint="eastAsia" w:ascii="仿宋_GB2312" w:hAnsi="仿宋_GB2312" w:eastAsia="仿宋_GB2312" w:cs="仿宋_GB2312"/>
          <w:sz w:val="32"/>
          <w:szCs w:val="32"/>
          <w:lang w:val="en" w:eastAsia="zh-CN"/>
          <w14:ligatures w14:val="none"/>
        </w:rPr>
        <w:t>济源市清源水处理有限公司迁建项目</w:t>
      </w:r>
      <w:r>
        <w:rPr>
          <w:rFonts w:hint="eastAsia" w:ascii="仿宋_GB2312" w:hAnsi="仿宋_GB2312" w:eastAsia="仿宋_GB2312" w:cs="仿宋_GB2312"/>
          <w:sz w:val="32"/>
          <w:szCs w:val="32"/>
          <w14:ligatures w14:val="none"/>
        </w:rPr>
        <w:t>环境影响报告书》（以下简称《报告书》）及行政审批申请等资料收悉，项目环评审批事项已在我局网站公示期满。根据《中华人民共和国环境保护法》《中华人民共和国行政许可法》《中华人民共和国环境影响评价法》《建设项目环境保护管理条例》等法律法规规定，经研究，批复如下：</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14:ligatures w14:val="none"/>
        </w:rPr>
      </w:pPr>
      <w:r>
        <w:rPr>
          <w:rFonts w:hint="eastAsia" w:ascii="仿宋_GB2312" w:hAnsi="仿宋_GB2312" w:eastAsia="仿宋_GB2312" w:cs="仿宋_GB2312"/>
          <w:sz w:val="32"/>
          <w:szCs w:val="32"/>
          <w:lang w:val="en-US" w:eastAsia="zh-CN"/>
          <w14:ligatures w14:val="none"/>
        </w:rPr>
        <w:t>你单位清源厂区(老厂区)位于济源市清水精细化工产业园，现有项目均已建成投产，具有年产9万吨水处理剂的生产规模；虎岭厂区位于济源市高新技术产业开发区(济源市虎岭产业集聚区精细化工产业园)，现有工程“年产18万吨水处理剂扩建项目”已建成投产。本次迁建</w:t>
      </w:r>
      <w:r>
        <w:rPr>
          <w:rFonts w:hint="eastAsia" w:ascii="仿宋_GB2312" w:hAnsi="仿宋_GB2312" w:eastAsia="仿宋_GB2312" w:cs="仿宋_GB2312"/>
          <w:sz w:val="32"/>
          <w:szCs w:val="32"/>
          <w14:ligatures w14:val="none"/>
        </w:rPr>
        <w:t>项目位于济源市高新技术产业开发区精细化工产业园（现有虎岭厂区西侧新征用地90.72亩）</w:t>
      </w:r>
      <w:r>
        <w:rPr>
          <w:rFonts w:hint="eastAsia" w:ascii="仿宋_GB2312" w:hAnsi="仿宋_GB2312" w:eastAsia="仿宋_GB2312" w:cs="仿宋_GB2312"/>
          <w:sz w:val="32"/>
          <w:szCs w:val="32"/>
          <w:lang w:eastAsia="zh-CN"/>
          <w14:ligatures w14:val="none"/>
        </w:rPr>
        <w:t>，完成后全厂厂区以桑榆河为界，分为东区(虎岭厂区现有工程)和西区(本次迁建项目)，</w:t>
      </w:r>
      <w:r>
        <w:rPr>
          <w:rFonts w:hint="eastAsia" w:ascii="仿宋_GB2312" w:hAnsi="仿宋_GB2312" w:eastAsia="仿宋_GB2312" w:cs="仿宋_GB2312"/>
          <w:sz w:val="32"/>
          <w:szCs w:val="32"/>
          <w14:ligatures w14:val="none"/>
        </w:rPr>
        <w:t>迁建前后三氯化磷装置产能不变，项目完成后清源厂区(老厂区)不再生产，现有生产装置将全部拆除</w:t>
      </w:r>
      <w:r>
        <w:rPr>
          <w:rFonts w:hint="eastAsia" w:ascii="仿宋_GB2312" w:hAnsi="仿宋_GB2312" w:eastAsia="仿宋_GB2312" w:cs="仿宋_GB2312"/>
          <w:sz w:val="32"/>
          <w:szCs w:val="32"/>
          <w:lang w:eastAsia="zh-CN"/>
          <w14:ligatures w14:val="none"/>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14:ligatures w14:val="none"/>
        </w:rPr>
      </w:pPr>
      <w:r>
        <w:rPr>
          <w:rFonts w:hint="eastAsia" w:ascii="仿宋_GB2312" w:hAnsi="仿宋_GB2312" w:eastAsia="仿宋_GB2312" w:cs="仿宋_GB2312"/>
          <w:sz w:val="32"/>
          <w:szCs w:val="32"/>
          <w:lang w:val="en-US" w:eastAsia="zh-CN"/>
          <w14:ligatures w14:val="none"/>
        </w:rPr>
        <w:t>项目</w:t>
      </w:r>
      <w:r>
        <w:rPr>
          <w:rFonts w:hint="eastAsia" w:ascii="仿宋_GB2312" w:hAnsi="仿宋_GB2312" w:eastAsia="仿宋_GB2312" w:cs="仿宋_GB2312"/>
          <w:sz w:val="32"/>
          <w:szCs w:val="32"/>
          <w:lang w:eastAsia="zh-CN"/>
          <w14:ligatures w14:val="none"/>
        </w:rPr>
        <w:t>主要设备有反应釜、配料釜、离心机、各种泵类等。以黄磷、液氯、冰醋酸、丙烯酸、甲醇、自产三氯化磷等为原辅材料，生产水处理剂10.5万吨/年（60%HEDP、丙烯酸类聚合物、HEDP固体、ATMP固体、复配剂）及其它产品10.8万吨/年(三氯化磷、五氯化磷、氯甲烷)。</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二、该《报告书》内容符合国家有关法律法规要求和建设项目环境管理规定，评价结论可信。我局批准该《报告书》</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原则同意你公司按照《报告书》所列项目的性质、规模、地点及环境保护对策措施等内容进行建设。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三、你单位应向社会公众主动公开已经批准的《报告书》，接受相关方的垂询。</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四、你单位应全面落实《报告书》提出的各项环境保护措施，各项环境保护设施与主体工程同时设计、同时施工、同时投入使用，确保各项污染物达标排放。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（一）向设计单位提供《报告书》和本批复文件，确保项目设计按照环境保护设计规范要求，落实防治环境污染和生态破坏的措施。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二）依据《报告书》和本批复文件，对项目建设过程中产生的废水、废气、固体废物、噪声等污染，以及因施工对自然、生态环境及周边交通环境造成的影响，采取相应的防治措施。施工期严格按照相关文件要求，加强施工机械管理，落实扬尘治理“六个百分百”。</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（三）项目运行时，外排污染物应满足如下要求：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14:ligatures w14:val="none"/>
        </w:rPr>
      </w:pPr>
      <w:r>
        <w:rPr>
          <w:rFonts w:hint="eastAsia" w:ascii="仿宋_GB2312" w:hAnsi="仿宋_GB2312" w:eastAsia="仿宋_GB2312" w:cs="仿宋_GB2312"/>
          <w:sz w:val="32"/>
          <w:szCs w:val="32"/>
          <w14:ligatures w14:val="none"/>
        </w:rPr>
        <w:t>1.废气：</w:t>
      </w:r>
      <w:r>
        <w:rPr>
          <w:rFonts w:hint="eastAsia" w:ascii="仿宋_GB2312" w:hAnsi="仿宋_GB2312" w:eastAsia="仿宋_GB2312" w:cs="仿宋_GB2312"/>
          <w:sz w:val="32"/>
          <w:szCs w:val="32"/>
          <w:lang w:val="en-US" w:eastAsia="zh-CN"/>
          <w14:ligatures w14:val="none"/>
        </w:rPr>
        <w:t>各类生产废气收集处理后有组织达标排放，</w:t>
      </w:r>
      <w:r>
        <w:rPr>
          <w:rFonts w:hint="eastAsia" w:ascii="仿宋_GB2312" w:hAnsi="仿宋_GB2312" w:eastAsia="仿宋_GB2312" w:cs="仿宋_GB2312"/>
          <w:sz w:val="32"/>
          <w:szCs w:val="32"/>
          <w14:ligatures w14:val="none"/>
        </w:rPr>
        <w:t>三氯化磷、五氯化磷生产线及液氯库排放的HCl和Cl</w:t>
      </w:r>
      <w:r>
        <w:rPr>
          <w:rFonts w:hint="eastAsia" w:ascii="仿宋_GB2312" w:hAnsi="仿宋_GB2312" w:eastAsia="仿宋_GB2312" w:cs="仿宋_GB2312"/>
          <w:sz w:val="32"/>
          <w:szCs w:val="32"/>
          <w:vertAlign w:val="subscript"/>
          <w14:ligatures w14:val="none"/>
        </w:rPr>
        <w:t>2</w:t>
      </w:r>
      <w:r>
        <w:rPr>
          <w:rFonts w:hint="eastAsia" w:ascii="仿宋_GB2312" w:hAnsi="仿宋_GB2312" w:eastAsia="仿宋_GB2312" w:cs="仿宋_GB2312"/>
          <w:sz w:val="32"/>
          <w:szCs w:val="32"/>
          <w:lang w:eastAsia="zh-CN"/>
          <w14:ligatures w14:val="none"/>
        </w:rPr>
        <w:t>须</w:t>
      </w:r>
      <w:r>
        <w:rPr>
          <w:rFonts w:hint="eastAsia" w:ascii="仿宋_GB2312" w:hAnsi="仿宋_GB2312" w:eastAsia="仿宋_GB2312" w:cs="仿宋_GB2312"/>
          <w:sz w:val="32"/>
          <w:szCs w:val="32"/>
          <w14:ligatures w14:val="none"/>
        </w:rPr>
        <w:t>满足《无机化学工业污染物排放标准》(GB31573-2015)</w:t>
      </w:r>
      <w:r>
        <w:rPr>
          <w:rFonts w:hint="eastAsia" w:ascii="仿宋_GB2312" w:hAnsi="仿宋_GB2312" w:eastAsia="仿宋_GB2312" w:cs="仿宋_GB2312"/>
          <w:sz w:val="32"/>
          <w:szCs w:val="32"/>
          <w:lang w:eastAsia="zh-CN"/>
          <w14:ligatures w14:val="none"/>
        </w:rPr>
        <w:t>相关</w:t>
      </w:r>
      <w:r>
        <w:rPr>
          <w:rFonts w:hint="eastAsia" w:ascii="仿宋_GB2312" w:hAnsi="仿宋_GB2312" w:eastAsia="仿宋_GB2312" w:cs="仿宋_GB2312"/>
          <w:sz w:val="32"/>
          <w:szCs w:val="32"/>
          <w14:ligatures w14:val="none"/>
        </w:rPr>
        <w:t>要求；HEDP生产线和固体生产线排放的HCl、甲醇和丙烯酸排放浓度</w:t>
      </w:r>
      <w:r>
        <w:rPr>
          <w:rFonts w:hint="eastAsia" w:ascii="仿宋_GB2312" w:hAnsi="仿宋_GB2312" w:eastAsia="仿宋_GB2312" w:cs="仿宋_GB2312"/>
          <w:sz w:val="32"/>
          <w:szCs w:val="32"/>
          <w:lang w:eastAsia="zh-CN"/>
          <w14:ligatures w14:val="none"/>
        </w:rPr>
        <w:t>须</w:t>
      </w:r>
      <w:r>
        <w:rPr>
          <w:rFonts w:hint="eastAsia" w:ascii="仿宋_GB2312" w:hAnsi="仿宋_GB2312" w:eastAsia="仿宋_GB2312" w:cs="仿宋_GB2312"/>
          <w:sz w:val="32"/>
          <w:szCs w:val="32"/>
          <w14:ligatures w14:val="none"/>
        </w:rPr>
        <w:t>满足《石油化学工业污染物排放标准》(GB31571-2015)</w:t>
      </w:r>
      <w:r>
        <w:rPr>
          <w:rFonts w:hint="eastAsia" w:ascii="仿宋_GB2312" w:hAnsi="仿宋_GB2312" w:eastAsia="仿宋_GB2312" w:cs="仿宋_GB2312"/>
          <w:sz w:val="32"/>
          <w:szCs w:val="32"/>
          <w:lang w:eastAsia="zh-CN"/>
          <w14:ligatures w14:val="none"/>
        </w:rPr>
        <w:t>相关</w:t>
      </w:r>
      <w:r>
        <w:rPr>
          <w:rFonts w:hint="eastAsia" w:ascii="仿宋_GB2312" w:hAnsi="仿宋_GB2312" w:eastAsia="仿宋_GB2312" w:cs="仿宋_GB2312"/>
          <w:sz w:val="32"/>
          <w:szCs w:val="32"/>
          <w14:ligatures w14:val="none"/>
        </w:rPr>
        <w:t>要求。强化</w:t>
      </w:r>
      <w:r>
        <w:rPr>
          <w:rFonts w:hint="eastAsia" w:ascii="仿宋_GB2312" w:hAnsi="仿宋_GB2312" w:eastAsia="仿宋_GB2312" w:cs="仿宋_GB2312"/>
          <w:sz w:val="32"/>
          <w:szCs w:val="32"/>
          <w:lang w:val="en-US" w:eastAsia="zh-CN"/>
          <w14:ligatures w14:val="none"/>
        </w:rPr>
        <w:t>落实</w:t>
      </w:r>
      <w:r>
        <w:rPr>
          <w:rFonts w:hint="eastAsia" w:ascii="仿宋_GB2312" w:hAnsi="仿宋_GB2312" w:eastAsia="仿宋_GB2312" w:cs="仿宋_GB2312"/>
          <w:sz w:val="32"/>
          <w:szCs w:val="32"/>
          <w:lang w:eastAsia="zh-CN"/>
          <w14:ligatures w14:val="none"/>
        </w:rPr>
        <w:t>废气</w:t>
      </w:r>
      <w:r>
        <w:rPr>
          <w:rFonts w:hint="eastAsia" w:ascii="仿宋_GB2312" w:hAnsi="仿宋_GB2312" w:eastAsia="仿宋_GB2312" w:cs="仿宋_GB2312"/>
          <w:sz w:val="32"/>
          <w:szCs w:val="32"/>
          <w14:ligatures w14:val="none"/>
        </w:rPr>
        <w:t>治理措施，采用全密闭生产设备，</w:t>
      </w:r>
      <w:r>
        <w:rPr>
          <w:rFonts w:hint="eastAsia" w:ascii="仿宋_GB2312" w:hAnsi="仿宋_GB2312" w:eastAsia="仿宋_GB2312" w:cs="仿宋_GB2312"/>
          <w:sz w:val="32"/>
          <w:szCs w:val="32"/>
          <w:lang w:val="en-US" w:eastAsia="zh-CN"/>
          <w14:ligatures w14:val="none"/>
        </w:rPr>
        <w:t>其它</w:t>
      </w:r>
      <w:r>
        <w:rPr>
          <w:rFonts w:hint="eastAsia" w:ascii="仿宋_GB2312" w:hAnsi="仿宋_GB2312" w:eastAsia="仿宋_GB2312" w:cs="仿宋_GB2312"/>
          <w:sz w:val="32"/>
          <w:szCs w:val="32"/>
          <w14:ligatures w14:val="none"/>
        </w:rPr>
        <w:t>物料采用固定顶罐贮存</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密闭管道输送，并按要求建设LDAR检测修复平台</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lang w:val="en-US" w:eastAsia="zh-CN"/>
          <w14:ligatures w14:val="none"/>
        </w:rPr>
        <w:t>确保</w:t>
      </w:r>
      <w:r>
        <w:rPr>
          <w:rFonts w:hint="eastAsia" w:ascii="仿宋_GB2312" w:hAnsi="仿宋_GB2312" w:eastAsia="仿宋_GB2312" w:cs="仿宋_GB2312"/>
          <w:sz w:val="32"/>
          <w:szCs w:val="32"/>
          <w14:ligatures w14:val="none"/>
        </w:rPr>
        <w:t>生产装置中有机废气排放应收尽收，</w:t>
      </w:r>
      <w:r>
        <w:rPr>
          <w:rFonts w:hint="eastAsia" w:ascii="仿宋_GB2312" w:hAnsi="仿宋_GB2312" w:eastAsia="仿宋_GB2312" w:cs="仿宋_GB2312"/>
          <w:sz w:val="32"/>
          <w:szCs w:val="32"/>
          <w:lang w:eastAsia="zh-CN"/>
          <w14:ligatures w14:val="none"/>
        </w:rPr>
        <w:t>最大限度</w:t>
      </w:r>
      <w:r>
        <w:rPr>
          <w:rFonts w:hint="eastAsia" w:ascii="仿宋_GB2312" w:hAnsi="仿宋_GB2312" w:eastAsia="仿宋_GB2312" w:cs="仿宋_GB2312"/>
          <w:sz w:val="32"/>
          <w:szCs w:val="32"/>
          <w14:ligatures w14:val="none"/>
        </w:rPr>
        <w:t>减少生产过程中的无组织废气排放</w:t>
      </w:r>
      <w:r>
        <w:rPr>
          <w:rFonts w:hint="eastAsia" w:ascii="仿宋_GB2312" w:hAnsi="仿宋_GB2312" w:eastAsia="仿宋_GB2312" w:cs="仿宋_GB2312"/>
          <w:sz w:val="32"/>
          <w:szCs w:val="32"/>
          <w:lang w:eastAsia="zh-CN"/>
          <w14:ligatures w14:val="none"/>
        </w:rPr>
        <w:t>，严格落实《挥发性有机物无组织排放控制标准》（GB37822-2019）相关要求。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14:ligatures w14:val="none"/>
        </w:rPr>
      </w:pPr>
      <w:r>
        <w:rPr>
          <w:rFonts w:hint="eastAsia" w:ascii="仿宋_GB2312" w:hAnsi="仿宋_GB2312" w:eastAsia="仿宋_GB2312" w:cs="仿宋_GB2312"/>
          <w:sz w:val="32"/>
          <w:szCs w:val="32"/>
          <w14:ligatures w14:val="none"/>
        </w:rPr>
        <w:t>2.废水。严格按照“雨污分流、清污分流、污污分流”的原则规范建设</w:t>
      </w:r>
      <w:r>
        <w:rPr>
          <w:rFonts w:hint="eastAsia" w:ascii="仿宋_GB2312" w:hAnsi="仿宋_GB2312" w:eastAsia="仿宋_GB2312" w:cs="仿宋_GB2312"/>
          <w:sz w:val="32"/>
          <w:szCs w:val="32"/>
          <w:lang w:eastAsia="zh-CN"/>
          <w14:ligatures w14:val="none"/>
        </w:rPr>
        <w:t>厂区，</w:t>
      </w:r>
      <w:r>
        <w:rPr>
          <w:rFonts w:hint="eastAsia" w:ascii="仿宋_GB2312" w:hAnsi="仿宋_GB2312" w:eastAsia="仿宋_GB2312" w:cs="仿宋_GB2312"/>
          <w:sz w:val="32"/>
          <w:szCs w:val="32"/>
          <w14:ligatures w14:val="none"/>
        </w:rPr>
        <w:t>各</w:t>
      </w:r>
      <w:r>
        <w:rPr>
          <w:rFonts w:hint="eastAsia" w:ascii="仿宋_GB2312" w:hAnsi="仿宋_GB2312" w:eastAsia="仿宋_GB2312" w:cs="仿宋_GB2312"/>
          <w:sz w:val="32"/>
          <w:szCs w:val="32"/>
          <w:lang w:eastAsia="zh-CN"/>
          <w14:ligatures w14:val="none"/>
        </w:rPr>
        <w:t>工序</w:t>
      </w:r>
      <w:r>
        <w:rPr>
          <w:rFonts w:hint="eastAsia" w:ascii="仿宋_GB2312" w:hAnsi="仿宋_GB2312" w:eastAsia="仿宋_GB2312" w:cs="仿宋_GB2312"/>
          <w:sz w:val="32"/>
          <w:szCs w:val="32"/>
          <w14:ligatures w14:val="none"/>
        </w:rPr>
        <w:t>水洗塔废水、碱洗塔废水、真空泵废水实现循环利用或回用生产，</w:t>
      </w:r>
      <w:r>
        <w:rPr>
          <w:rFonts w:hint="eastAsia" w:ascii="仿宋_GB2312" w:hAnsi="仿宋_GB2312" w:eastAsia="仿宋_GB2312" w:cs="仿宋_GB2312"/>
          <w:sz w:val="32"/>
          <w:szCs w:val="32"/>
          <w:lang w:eastAsia="zh-CN"/>
          <w14:ligatures w14:val="none"/>
        </w:rPr>
        <w:t>不外排。生产装置区地面清洗废水、设备清洗废水和纯水制备废水，依托虎岭厂区现有工程污水处理站进行处理，与循环冷却水排水混合，汇同经虎岭厂区现有工程化粪池处理后的生活污水通过厂区总排口纳入集聚区污水管网。厂区总排口外排废水须</w:t>
      </w:r>
      <w:r>
        <w:rPr>
          <w:rFonts w:hint="eastAsia" w:ascii="仿宋_GB2312" w:hAnsi="仿宋_GB2312" w:eastAsia="仿宋_GB2312" w:cs="仿宋_GB2312"/>
          <w:sz w:val="32"/>
          <w:szCs w:val="32"/>
          <w:lang w:val="en-US" w:eastAsia="zh-CN"/>
          <w14:ligatures w14:val="none"/>
        </w:rPr>
        <w:t>满足《化工行业水污染物间接排放标准》(DB41/1135-2016)及济源市第二污水处理厂收水水质要求。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3.噪声。四周厂界噪声值满足《工业企业厂界环境噪声排放标准》(GB12348-2008)3类标准要求。</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4.固废。严格落实《报告书》要求，按“无害化、减量化、资源化”原则，做好固体分类收集和综合利用，并建立固体废物产生、储存、处置管理台账</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危险废物临时贮存按照《危险废物贮存污染控制标准》（GB18597-2023）相关要求</w:t>
      </w:r>
      <w:r>
        <w:rPr>
          <w:rFonts w:hint="eastAsia" w:ascii="仿宋_GB2312" w:hAnsi="仿宋_GB2312" w:eastAsia="仿宋_GB2312" w:cs="仿宋_GB2312"/>
          <w:sz w:val="32"/>
          <w:szCs w:val="32"/>
          <w:lang w:val="en-US" w:eastAsia="zh-CN"/>
          <w14:ligatures w14:val="none"/>
        </w:rPr>
        <w:t>落实</w:t>
      </w:r>
      <w:r>
        <w:rPr>
          <w:rFonts w:hint="eastAsia" w:ascii="仿宋_GB2312" w:hAnsi="仿宋_GB2312" w:eastAsia="仿宋_GB2312" w:cs="仿宋_GB2312"/>
          <w:sz w:val="32"/>
          <w:szCs w:val="32"/>
          <w14:ligatures w14:val="none"/>
        </w:rPr>
        <w:t>环境保护措施，产生的各类危废均委托有资质的第三方单位安全处置</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如实记录管理台账，避免对环境造成二次污染。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（四）落实土壤及地下水污染防治措施，采取源头控制、分区防渗等措施，加强厂区周围土壤及地下水水质监控，严防土壤和地下水污染。</w:t>
      </w: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认真落实《报告书》提出的环境风险防范措施和要求，完善并落实环境风险应急预案，强化应急演练、储备应急物资、加强日常巡检和管理，严防环境污染事故发生。</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14:ligatures w14:val="none"/>
        </w:rPr>
        <w:t>五</w:t>
      </w:r>
      <w:r>
        <w:rPr>
          <w:rFonts w:hint="eastAsia" w:ascii="仿宋_GB2312" w:hAnsi="仿宋_GB2312" w:eastAsia="仿宋_GB2312" w:cs="仿宋_GB2312"/>
          <w:sz w:val="32"/>
          <w:szCs w:val="32"/>
          <w:lang w:eastAsia="zh-CN"/>
          <w14:ligatures w14:val="none"/>
        </w:rPr>
        <w:t>、</w:t>
      </w:r>
      <w:r>
        <w:rPr>
          <w:rFonts w:hint="eastAsia" w:ascii="仿宋_GB2312" w:hAnsi="仿宋_GB2312" w:eastAsia="仿宋_GB2312" w:cs="仿宋_GB2312"/>
          <w:sz w:val="32"/>
          <w:szCs w:val="32"/>
          <w14:ligatures w14:val="none"/>
        </w:rPr>
        <w:t>按国家有关规定设置规范的污染物排放口，并设立明显标志。严格落实《报告书》相关环境监测计划，定期对各类污染物进行监测，发布相关信息，发现问题及时采取整改措施。</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lang w:eastAsia="zh-CN"/>
          <w14:ligatures w14:val="none"/>
        </w:rPr>
        <w:t>六</w:t>
      </w:r>
      <w:r>
        <w:rPr>
          <w:rFonts w:hint="eastAsia" w:ascii="仿宋_GB2312" w:hAnsi="仿宋_GB2312" w:eastAsia="仿宋_GB2312" w:cs="仿宋_GB2312"/>
          <w:sz w:val="32"/>
          <w:szCs w:val="32"/>
          <w14:ligatures w14:val="none"/>
        </w:rPr>
        <w:t>、严格执行环保“三同时”制度，按要求</w:t>
      </w:r>
      <w:r>
        <w:rPr>
          <w:rFonts w:hint="eastAsia" w:ascii="仿宋_GB2312" w:hAnsi="仿宋_GB2312" w:eastAsia="仿宋_GB2312" w:cs="仿宋_GB2312"/>
          <w:sz w:val="32"/>
          <w:szCs w:val="32"/>
          <w:lang w:val="en-US" w:eastAsia="zh-CN"/>
          <w14:ligatures w14:val="none"/>
        </w:rPr>
        <w:t>办理</w:t>
      </w:r>
      <w:r>
        <w:rPr>
          <w:rFonts w:hint="eastAsia" w:ascii="仿宋_GB2312" w:hAnsi="仿宋_GB2312" w:eastAsia="仿宋_GB2312" w:cs="仿宋_GB2312"/>
          <w:sz w:val="32"/>
          <w:szCs w:val="32"/>
          <w14:ligatures w14:val="none"/>
        </w:rPr>
        <w:t>排污许可证，按规定程序实施竣工环境保护验收，经验收合格后方可正式投产。</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lang w:eastAsia="zh-CN"/>
          <w14:ligatures w14:val="none"/>
        </w:rPr>
        <w:t>七</w:t>
      </w:r>
      <w:r>
        <w:rPr>
          <w:rFonts w:hint="eastAsia" w:ascii="仿宋_GB2312" w:hAnsi="仿宋_GB2312" w:eastAsia="仿宋_GB2312" w:cs="仿宋_GB2312"/>
          <w:sz w:val="32"/>
          <w:szCs w:val="32"/>
          <w14:ligatures w14:val="none"/>
        </w:rPr>
        <w:t>、严格落实总量要求，按照《关于济源市清源水处理有限公司迁建项目污染物总量控制指标意见的函》（济环总量函〔202</w:t>
      </w:r>
      <w:r>
        <w:rPr>
          <w:rFonts w:hint="eastAsia" w:ascii="仿宋_GB2312" w:hAnsi="仿宋_GB2312" w:eastAsia="仿宋_GB2312" w:cs="仿宋_GB2312"/>
          <w:sz w:val="32"/>
          <w:szCs w:val="32"/>
          <w:lang w:val="en-US" w:eastAsia="zh-CN"/>
          <w14:ligatures w14:val="none"/>
        </w:rPr>
        <w:t>4</w:t>
      </w:r>
      <w:r>
        <w:rPr>
          <w:rFonts w:hint="eastAsia" w:ascii="仿宋_GB2312" w:hAnsi="仿宋_GB2312" w:eastAsia="仿宋_GB2312" w:cs="仿宋_GB2312"/>
          <w:sz w:val="32"/>
          <w:szCs w:val="32"/>
          <w14:ligatures w14:val="none"/>
        </w:rPr>
        <w:t>〕</w:t>
      </w:r>
      <w:r>
        <w:rPr>
          <w:rFonts w:hint="eastAsia" w:ascii="仿宋_GB2312" w:hAnsi="仿宋_GB2312" w:eastAsia="仿宋_GB2312" w:cs="仿宋_GB2312"/>
          <w:sz w:val="32"/>
          <w:szCs w:val="32"/>
          <w:lang w:val="en-US" w:eastAsia="zh-CN"/>
          <w14:ligatures w14:val="none"/>
        </w:rPr>
        <w:t>14</w:t>
      </w:r>
      <w:r>
        <w:rPr>
          <w:rFonts w:hint="eastAsia" w:ascii="仿宋_GB2312" w:hAnsi="仿宋_GB2312" w:eastAsia="仿宋_GB2312" w:cs="仿宋_GB2312"/>
          <w:sz w:val="32"/>
          <w:szCs w:val="32"/>
          <w14:ligatures w14:val="none"/>
        </w:rPr>
        <w:t>号）进行</w:t>
      </w:r>
      <w:r>
        <w:rPr>
          <w:rFonts w:hint="eastAsia" w:ascii="仿宋_GB2312" w:hAnsi="仿宋_GB2312" w:eastAsia="仿宋_GB2312" w:cs="仿宋_GB2312"/>
          <w:sz w:val="32"/>
          <w:szCs w:val="32"/>
          <w:lang w:eastAsia="zh-CN"/>
          <w14:ligatures w14:val="none"/>
        </w:rPr>
        <w:t>控制</w:t>
      </w:r>
      <w:r>
        <w:rPr>
          <w:rFonts w:hint="eastAsia" w:ascii="仿宋_GB2312" w:hAnsi="仿宋_GB2312" w:eastAsia="仿宋_GB2312" w:cs="仿宋_GB2312"/>
          <w:sz w:val="32"/>
          <w:szCs w:val="32"/>
          <w14:ligatures w14:val="none"/>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lang w:eastAsia="zh-CN"/>
          <w14:ligatures w14:val="none"/>
        </w:rPr>
        <w:t>八</w:t>
      </w:r>
      <w:r>
        <w:rPr>
          <w:rFonts w:hint="eastAsia" w:ascii="仿宋_GB2312" w:hAnsi="仿宋_GB2312" w:eastAsia="仿宋_GB2312" w:cs="仿宋_GB2312"/>
          <w:sz w:val="32"/>
          <w:szCs w:val="32"/>
          <w14:ligatures w14:val="none"/>
        </w:rPr>
        <w:t>、本批复有效期为5年，如该项目逾期方开工建设，其环境影响报告书应报我局重新审核。项目的性质、规模、地点、采用的生产工艺或者防治污染、防止生态破坏的措施发生重大变动的，应当重新报批建设项目环境影响评价文件。</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14:ligatures w14:val="none"/>
        </w:rPr>
      </w:pPr>
      <w:r>
        <w:rPr>
          <w:rFonts w:hint="eastAsia" w:ascii="仿宋_GB2312" w:hAnsi="仿宋_GB2312" w:eastAsia="仿宋_GB2312" w:cs="仿宋_GB2312"/>
          <w:sz w:val="32"/>
          <w:szCs w:val="32"/>
          <w:lang w:eastAsia="zh-CN"/>
          <w14:ligatures w14:val="none"/>
        </w:rPr>
        <w:t>九</w:t>
      </w:r>
      <w:r>
        <w:rPr>
          <w:rFonts w:hint="eastAsia" w:ascii="仿宋_GB2312" w:hAnsi="仿宋_GB2312" w:eastAsia="仿宋_GB2312" w:cs="仿宋_GB2312"/>
          <w:sz w:val="32"/>
          <w:szCs w:val="32"/>
          <w14:ligatures w14:val="none"/>
        </w:rPr>
        <w:t>、今后国家或我省颁布严于本批复污染物排放限值的新标准，届时你公司应按新的排放标准执行。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14:ligatures w14:val="none"/>
        </w:rPr>
      </w:pPr>
    </w:p>
    <w:p>
      <w:pPr>
        <w:keepNext w:val="0"/>
        <w:keepLines w:val="0"/>
        <w:pageBreakBefore w:val="0"/>
        <w:widowControl w:val="0"/>
        <w:kinsoku/>
        <w:wordWrap/>
        <w:overflowPunct/>
        <w:topLinePunct w:val="0"/>
        <w:autoSpaceDE/>
        <w:autoSpaceDN/>
        <w:bidi w:val="0"/>
        <w:adjustRightInd/>
        <w:snapToGrid/>
        <w:spacing w:line="560" w:lineRule="exact"/>
        <w:ind w:firstLine="2880" w:firstLineChars="900"/>
        <w:jc w:val="center"/>
        <w:textAlignment w:val="auto"/>
        <w:outlineLvl w:val="9"/>
        <w:rPr>
          <w:rFonts w:hint="eastAsia" w:ascii="仿宋_GB2312" w:hAnsi="仿宋_GB2312" w:eastAsia="仿宋_GB2312" w:cs="仿宋_GB2312"/>
          <w:sz w:val="32"/>
          <w:szCs w:val="32"/>
          <w:lang w:val="en-US" w:eastAsia="zh-CN"/>
          <w14:ligatures w14:val="none"/>
        </w:rPr>
      </w:pPr>
      <w:r>
        <w:rPr>
          <w:rFonts w:hint="eastAsia" w:ascii="仿宋_GB2312" w:hAnsi="仿宋_GB2312" w:eastAsia="仿宋_GB2312" w:cs="仿宋_GB2312"/>
          <w:sz w:val="32"/>
          <w:szCs w:val="32"/>
          <w14:ligatures w14:val="none"/>
        </w:rPr>
        <w:t>202</w:t>
      </w:r>
      <w:r>
        <w:rPr>
          <w:rFonts w:hint="eastAsia" w:ascii="仿宋_GB2312" w:hAnsi="仿宋_GB2312" w:eastAsia="仿宋_GB2312" w:cs="仿宋_GB2312"/>
          <w:sz w:val="32"/>
          <w:szCs w:val="32"/>
          <w:lang w:val="en-US" w:eastAsia="zh-CN"/>
          <w14:ligatures w14:val="none"/>
        </w:rPr>
        <w:t>4</w:t>
      </w:r>
      <w:r>
        <w:rPr>
          <w:rFonts w:hint="eastAsia" w:ascii="仿宋_GB2312" w:hAnsi="仿宋_GB2312" w:eastAsia="仿宋_GB2312" w:cs="仿宋_GB2312"/>
          <w:sz w:val="32"/>
          <w:szCs w:val="32"/>
          <w14:ligatures w14:val="none"/>
        </w:rPr>
        <w:t>年</w:t>
      </w:r>
      <w:r>
        <w:rPr>
          <w:rFonts w:hint="eastAsia" w:ascii="仿宋_GB2312" w:hAnsi="仿宋_GB2312" w:eastAsia="仿宋_GB2312" w:cs="仿宋_GB2312"/>
          <w:sz w:val="32"/>
          <w:szCs w:val="32"/>
          <w:lang w:val="en-US" w:eastAsia="zh-CN"/>
          <w14:ligatures w14:val="none"/>
        </w:rPr>
        <w:t>4</w:t>
      </w:r>
      <w:r>
        <w:rPr>
          <w:rFonts w:hint="eastAsia" w:ascii="仿宋_GB2312" w:hAnsi="仿宋_GB2312" w:eastAsia="仿宋_GB2312" w:cs="仿宋_GB2312"/>
          <w:sz w:val="32"/>
          <w:szCs w:val="32"/>
          <w14:ligatures w14:val="none"/>
        </w:rPr>
        <w:t>月</w:t>
      </w:r>
      <w:r>
        <w:rPr>
          <w:rFonts w:hint="eastAsia" w:ascii="仿宋_GB2312" w:hAnsi="仿宋_GB2312" w:eastAsia="仿宋_GB2312" w:cs="仿宋_GB2312"/>
          <w:sz w:val="32"/>
          <w:szCs w:val="32"/>
          <w:highlight w:val="none"/>
          <w:lang w:val="en-US" w:eastAsia="zh-CN"/>
          <w14:ligatures w14:val="none"/>
        </w:rPr>
        <w:t>2</w:t>
      </w:r>
      <w:bookmarkStart w:id="0" w:name="_GoBack"/>
      <w:bookmarkEnd w:id="0"/>
      <w:r>
        <w:rPr>
          <w:rFonts w:hint="eastAsia" w:ascii="仿宋_GB2312" w:hAnsi="仿宋_GB2312" w:eastAsia="仿宋_GB2312" w:cs="仿宋_GB2312"/>
          <w:sz w:val="32"/>
          <w:szCs w:val="32"/>
          <w:highlight w:val="none"/>
          <w:lang w:val="en-US" w:eastAsia="zh-CN"/>
          <w14:ligatures w14:val="none"/>
        </w:rPr>
        <w:t>8</w:t>
      </w:r>
      <w:r>
        <w:rPr>
          <w:rFonts w:hint="eastAsia" w:ascii="仿宋_GB2312" w:hAnsi="仿宋_GB2312" w:eastAsia="仿宋_GB2312" w:cs="仿宋_GB2312"/>
          <w:sz w:val="32"/>
          <w:szCs w:val="32"/>
          <w:highlight w:val="none"/>
          <w14:ligatures w14:val="none"/>
        </w:rPr>
        <w:t>日</w:t>
      </w:r>
      <w:r>
        <w:rPr>
          <w:rFonts w:hint="eastAsia" w:ascii="仿宋_GB2312" w:hAnsi="仿宋_GB2312" w:eastAsia="仿宋_GB2312" w:cs="仿宋_GB2312"/>
          <w:sz w:val="32"/>
          <w:szCs w:val="32"/>
          <w:lang w:val="en-US" w:eastAsia="zh-CN"/>
          <w14:ligatures w14:val="none"/>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等线">
    <w:altName w:val="华文仿宋"/>
    <w:panose1 w:val="02010600030101010101"/>
    <w:charset w:val="86"/>
    <w:family w:val="auto"/>
    <w:pitch w:val="default"/>
    <w:sig w:usb0="00000000" w:usb1="00000000" w:usb2="00000016" w:usb3="00000000" w:csb0="0004000F"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华文中宋">
    <w:altName w:val="汉仪中宋简"/>
    <w:panose1 w:val="02010600040101010101"/>
    <w:charset w:val="86"/>
    <w:family w:val="auto"/>
    <w:pitch w:val="default"/>
    <w:sig w:usb0="00000000" w:usb1="00000000" w:usb2="00000000" w:usb3="00000000" w:csb0="0004009F" w:csb1="DFD70000"/>
  </w:font>
  <w:font w:name="汉仪中宋简">
    <w:panose1 w:val="02010600000101010101"/>
    <w:charset w:val="86"/>
    <w:family w:val="auto"/>
    <w:pitch w:val="default"/>
    <w:sig w:usb0="00000001" w:usb1="080E0800" w:usb2="00000002" w:usb3="00000000" w:csb0="00040000" w:csb1="00000000"/>
  </w:font>
  <w:font w:name="等线">
    <w:altName w:val="仿宋"/>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9DBC97"/>
    <w:multiLevelType w:val="singleLevel"/>
    <w:tmpl w:val="AB9DBC97"/>
    <w:lvl w:ilvl="0" w:tentative="0">
      <w:start w:val="5"/>
      <w:numFmt w:val="chineseCounting"/>
      <w:suff w:val="nothing"/>
      <w:lvlText w:val="（%1）"/>
      <w:lvlJc w:val="left"/>
      <w:rPr>
        <w:rFonts w:hint="eastAsia"/>
      </w:rPr>
    </w:lvl>
  </w:abstractNum>
  <w:abstractNum w:abstractNumId="1">
    <w:nsid w:val="E26B7044"/>
    <w:multiLevelType w:val="singleLevel"/>
    <w:tmpl w:val="E26B7044"/>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M5YWRmYWUwMTM4Y2YxMGJmZGU3ZDAxM2FjOWUxOGEifQ=="/>
  </w:docVars>
  <w:rsids>
    <w:rsidRoot w:val="00EA131A"/>
    <w:rsid w:val="00040294"/>
    <w:rsid w:val="001B4EC0"/>
    <w:rsid w:val="002E555B"/>
    <w:rsid w:val="00467F9D"/>
    <w:rsid w:val="005206F6"/>
    <w:rsid w:val="0052422E"/>
    <w:rsid w:val="005929EF"/>
    <w:rsid w:val="005A3A0B"/>
    <w:rsid w:val="00683405"/>
    <w:rsid w:val="007A306C"/>
    <w:rsid w:val="007E6186"/>
    <w:rsid w:val="00806758"/>
    <w:rsid w:val="00B3100D"/>
    <w:rsid w:val="00C45A44"/>
    <w:rsid w:val="00C747DC"/>
    <w:rsid w:val="00D76FF4"/>
    <w:rsid w:val="00E72844"/>
    <w:rsid w:val="00EA131A"/>
    <w:rsid w:val="00EC149B"/>
    <w:rsid w:val="00F94040"/>
    <w:rsid w:val="01720F6F"/>
    <w:rsid w:val="05D91C6C"/>
    <w:rsid w:val="06C6758F"/>
    <w:rsid w:val="08EE2761"/>
    <w:rsid w:val="0AE66AF4"/>
    <w:rsid w:val="0C7B083A"/>
    <w:rsid w:val="1FFFBCF0"/>
    <w:rsid w:val="269C07A4"/>
    <w:rsid w:val="334E2189"/>
    <w:rsid w:val="35F22F13"/>
    <w:rsid w:val="3D80792B"/>
    <w:rsid w:val="3ECC9562"/>
    <w:rsid w:val="3EDFF28B"/>
    <w:rsid w:val="3F44549F"/>
    <w:rsid w:val="42191B71"/>
    <w:rsid w:val="45273FC4"/>
    <w:rsid w:val="45797360"/>
    <w:rsid w:val="46270605"/>
    <w:rsid w:val="4D3E7E86"/>
    <w:rsid w:val="4DDD7744"/>
    <w:rsid w:val="50BD3DA8"/>
    <w:rsid w:val="52F0295D"/>
    <w:rsid w:val="543A0113"/>
    <w:rsid w:val="5EBF494D"/>
    <w:rsid w:val="60624FDF"/>
    <w:rsid w:val="60DC3F80"/>
    <w:rsid w:val="61C264BE"/>
    <w:rsid w:val="65567D5C"/>
    <w:rsid w:val="6678125E"/>
    <w:rsid w:val="68A05ED4"/>
    <w:rsid w:val="68D9044E"/>
    <w:rsid w:val="6A3B0DDA"/>
    <w:rsid w:val="709318F4"/>
    <w:rsid w:val="71587018"/>
    <w:rsid w:val="73290923"/>
    <w:rsid w:val="76503DC1"/>
    <w:rsid w:val="765FB02C"/>
    <w:rsid w:val="77F70C07"/>
    <w:rsid w:val="77FD29EE"/>
    <w:rsid w:val="7BBA7830"/>
    <w:rsid w:val="7C236DEE"/>
    <w:rsid w:val="7D980DBB"/>
    <w:rsid w:val="7DDFB688"/>
    <w:rsid w:val="7EEFF4BB"/>
    <w:rsid w:val="7EFC149E"/>
    <w:rsid w:val="7F7AA553"/>
    <w:rsid w:val="7FD7E400"/>
    <w:rsid w:val="8BBF4C11"/>
    <w:rsid w:val="A96F3F9D"/>
    <w:rsid w:val="AFFDF7FF"/>
    <w:rsid w:val="DF97EF3A"/>
    <w:rsid w:val="DFFF078A"/>
    <w:rsid w:val="E5DF8C81"/>
    <w:rsid w:val="E7BFC9D7"/>
    <w:rsid w:val="EF74B754"/>
    <w:rsid w:val="F4F768D5"/>
    <w:rsid w:val="FB3E4B90"/>
    <w:rsid w:val="FB5AEDD1"/>
    <w:rsid w:val="FBF22A64"/>
    <w:rsid w:val="FDBFC3B6"/>
    <w:rsid w:val="FEEE4EA3"/>
    <w:rsid w:val="FF8D57AC"/>
    <w:rsid w:val="FFDD5658"/>
    <w:rsid w:val="FFFB5B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styleId="2">
    <w:name w:val="heading 1"/>
    <w:basedOn w:val="1"/>
    <w:next w:val="1"/>
    <w:qFormat/>
    <w:uiPriority w:val="9"/>
    <w:pPr>
      <w:keepNext/>
      <w:keepLines/>
      <w:spacing w:line="600" w:lineRule="exact"/>
      <w:jc w:val="center"/>
      <w:outlineLvl w:val="0"/>
    </w:pPr>
    <w:rPr>
      <w:b/>
      <w:bCs/>
      <w:kern w:val="44"/>
      <w:sz w:val="36"/>
      <w:szCs w:val="44"/>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14:ligatures w14:val="none"/>
    </w:rPr>
  </w:style>
  <w:style w:type="character" w:customStyle="1" w:styleId="8">
    <w:name w:val="页眉 字符"/>
    <w:basedOn w:val="7"/>
    <w:link w:val="4"/>
    <w:qFormat/>
    <w:uiPriority w:val="99"/>
    <w:rPr>
      <w:sz w:val="18"/>
      <w:szCs w:val="18"/>
    </w:rPr>
  </w:style>
  <w:style w:type="character" w:customStyle="1" w:styleId="9">
    <w:name w:val="页脚 字符"/>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仿宋" w:eastAsia="仿宋" w:cs="仿宋" w:hAnsiTheme="minorHAnsi"/>
      <w:color w:val="000000"/>
      <w:kern w:val="0"/>
      <w:sz w:val="24"/>
      <w:szCs w:val="24"/>
      <w:lang w:val="en-US" w:eastAsia="zh-CN" w:bidi="ar-SA"/>
      <w14:ligatures w14:val="standardContextual"/>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294</Words>
  <Characters>1679</Characters>
  <Lines>13</Lines>
  <Paragraphs>3</Paragraphs>
  <TotalTime>101</TotalTime>
  <ScaleCrop>false</ScaleCrop>
  <LinksUpToDate>false</LinksUpToDate>
  <CharactersWithSpaces>1970</CharactersWithSpaces>
  <Application>WPS Office_11.8.2.11625_F1E327BC-269C-435d-A152-05C5408002CA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2023-11-24T16:57:00Z</dcterms:created>
  <dc:creator>尚娟 皇甫</dc:creator>
  <cp:lastModifiedBy>greatwall</cp:lastModifiedBy>
  <cp:lastPrinted>2024-04-25T17:30:00Z</cp:lastPrinted>
  <dcterms:modified xsi:type="dcterms:W3CDTF">2024-04-28T14:44:49Z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2052-11.8.2.11625</vt:lpwstr>
  </property>
  <property fmtid="{D5CDD505-2E9C-101B-9397-08002B2CF9AE}" pid="3" name="ICV">
    <vt:lpwstr>17A6DE1144FD4B4693AC50CD8D875681_12</vt:lpwstr>
  </property>
</Properties>
</file>