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640" w:firstLineChars="200"/>
        <w:rPr>
          <w:rFonts w:hint="default" w:ascii="Times New Roman" w:hAnsi="Times New Roman" w:eastAsia="仿宋_GB2312" w:cs="Times New Roman"/>
          <w:sz w:val="32"/>
          <w:szCs w:val="32"/>
          <w14:ligatures w14:val="none"/>
        </w:rPr>
      </w:pPr>
    </w:p>
    <w:p>
      <w:pPr>
        <w:spacing w:line="560" w:lineRule="exact"/>
        <w:ind w:firstLine="640" w:firstLineChars="200"/>
        <w:rPr>
          <w:rFonts w:hint="default" w:ascii="Times New Roman" w:hAnsi="Times New Roman" w:eastAsia="仿宋_GB2312" w:cs="Times New Roman"/>
          <w:sz w:val="32"/>
          <w:szCs w:val="32"/>
          <w14:ligatures w14:val="none"/>
        </w:rPr>
      </w:pPr>
    </w:p>
    <w:p>
      <w:pPr>
        <w:spacing w:line="560" w:lineRule="exact"/>
        <w:ind w:firstLine="640" w:firstLineChars="200"/>
        <w:rPr>
          <w:rFonts w:hint="default" w:ascii="Times New Roman" w:hAnsi="Times New Roman" w:eastAsia="仿宋_GB2312" w:cs="Times New Roman"/>
          <w:sz w:val="32"/>
          <w:szCs w:val="32"/>
          <w14:ligatures w14:val="none"/>
        </w:rPr>
      </w:pPr>
    </w:p>
    <w:p>
      <w:pPr>
        <w:spacing w:line="560" w:lineRule="exact"/>
        <w:ind w:firstLine="640" w:firstLineChars="200"/>
        <w:rPr>
          <w:rFonts w:hint="default" w:ascii="Times New Roman" w:hAnsi="Times New Roman" w:eastAsia="仿宋_GB2312" w:cs="Times New Roman"/>
          <w:sz w:val="32"/>
          <w:szCs w:val="32"/>
          <w14:ligatures w14:val="none"/>
        </w:rPr>
      </w:pPr>
    </w:p>
    <w:p>
      <w:pPr>
        <w:spacing w:line="560" w:lineRule="exact"/>
        <w:rPr>
          <w:rFonts w:hint="default" w:ascii="Times New Roman" w:hAnsi="Times New Roman" w:eastAsia="仿宋_GB2312" w:cs="Times New Roman"/>
          <w:sz w:val="32"/>
          <w:szCs w:val="32"/>
          <w14:ligatures w14:val="none"/>
        </w:rPr>
      </w:pPr>
    </w:p>
    <w:p>
      <w:pPr>
        <w:keepNext w:val="0"/>
        <w:keepLines w:val="0"/>
        <w:pageBreakBefore w:val="0"/>
        <w:widowControl w:val="0"/>
        <w:kinsoku/>
        <w:wordWrap/>
        <w:overflowPunct/>
        <w:topLinePunct w:val="0"/>
        <w:autoSpaceDE/>
        <w:autoSpaceDN/>
        <w:bidi w:val="0"/>
        <w:adjustRightInd/>
        <w:snapToGrid/>
        <w:spacing w:before="313" w:beforeLines="100" w:line="560" w:lineRule="exact"/>
        <w:ind w:firstLine="5440" w:firstLineChars="1700"/>
        <w:textAlignment w:val="auto"/>
        <w:rPr>
          <w:rFonts w:hint="default" w:ascii="Times New Roman" w:hAnsi="Times New Roman" w:eastAsia="仿宋_GB2312" w:cs="Times New Roman"/>
          <w:sz w:val="32"/>
          <w:szCs w:val="32"/>
          <w14:ligatures w14:val="none"/>
        </w:rPr>
      </w:pPr>
      <w:r>
        <w:rPr>
          <w:rFonts w:hint="default" w:ascii="Times New Roman" w:hAnsi="Times New Roman" w:eastAsia="仿宋_GB2312" w:cs="Times New Roman"/>
          <w:sz w:val="32"/>
          <w:szCs w:val="32"/>
          <w14:ligatures w14:val="none"/>
        </w:rPr>
        <w:t>济环审〔202</w:t>
      </w:r>
      <w:r>
        <w:rPr>
          <w:rFonts w:hint="default" w:ascii="Times New Roman" w:hAnsi="Times New Roman" w:eastAsia="仿宋_GB2312" w:cs="Times New Roman"/>
          <w:sz w:val="32"/>
          <w:szCs w:val="32"/>
          <w:lang w:val="en-US" w:eastAsia="zh-CN"/>
          <w14:ligatures w14:val="none"/>
        </w:rPr>
        <w:t>4</w:t>
      </w:r>
      <w:r>
        <w:rPr>
          <w:rFonts w:hint="default" w:ascii="Times New Roman" w:hAnsi="Times New Roman" w:eastAsia="仿宋_GB2312" w:cs="Times New Roman"/>
          <w:sz w:val="32"/>
          <w:szCs w:val="32"/>
          <w14:ligatures w14:val="none"/>
        </w:rPr>
        <w:t>〕</w:t>
      </w:r>
      <w:r>
        <w:rPr>
          <w:rFonts w:hint="eastAsia" w:ascii="Times New Roman" w:hAnsi="Times New Roman" w:eastAsia="仿宋_GB2312" w:cs="Times New Roman"/>
          <w:sz w:val="32"/>
          <w:szCs w:val="32"/>
          <w:highlight w:val="none"/>
          <w:lang w:val="en-US" w:eastAsia="zh-CN"/>
          <w14:ligatures w14:val="none"/>
        </w:rPr>
        <w:t>12</w:t>
      </w:r>
      <w:r>
        <w:rPr>
          <w:rFonts w:hint="default" w:ascii="Times New Roman" w:hAnsi="Times New Roman" w:eastAsia="仿宋_GB2312" w:cs="Times New Roman"/>
          <w:sz w:val="32"/>
          <w:szCs w:val="32"/>
          <w14:ligatures w14:val="none"/>
        </w:rPr>
        <w:t>号</w:t>
      </w:r>
    </w:p>
    <w:p>
      <w:pPr>
        <w:spacing w:line="560" w:lineRule="exact"/>
        <w:ind w:firstLine="560" w:firstLineChars="200"/>
        <w:rPr>
          <w:rFonts w:hint="default" w:ascii="Times New Roman" w:hAnsi="Times New Roman" w:eastAsia="宋体" w:cs="Times New Roman"/>
          <w:sz w:val="28"/>
          <w:szCs w:val="28"/>
        </w:rPr>
      </w:pPr>
    </w:p>
    <w:p>
      <w:pPr>
        <w:widowControl/>
        <w:spacing w:line="660" w:lineRule="exact"/>
        <w:jc w:val="center"/>
        <w:rPr>
          <w:rFonts w:hint="default" w:ascii="Times New Roman" w:hAnsi="Times New Roman" w:eastAsia="华文中宋" w:cs="Times New Roman"/>
          <w:color w:val="262626"/>
          <w:kern w:val="0"/>
          <w:sz w:val="44"/>
          <w:szCs w:val="44"/>
          <w:lang w:val="en"/>
          <w14:ligatures w14:val="none"/>
        </w:rPr>
      </w:pPr>
      <w:r>
        <w:rPr>
          <w:rFonts w:hint="default" w:ascii="Times New Roman" w:hAnsi="Times New Roman" w:eastAsia="华文中宋" w:cs="Times New Roman"/>
          <w:color w:val="262626"/>
          <w:kern w:val="0"/>
          <w:sz w:val="44"/>
          <w:szCs w:val="44"/>
          <w:lang w:val="en"/>
          <w14:ligatures w14:val="none"/>
        </w:rPr>
        <w:t>济源市生态环境局</w:t>
      </w:r>
    </w:p>
    <w:p>
      <w:pPr>
        <w:widowControl/>
        <w:spacing w:line="660" w:lineRule="exact"/>
        <w:jc w:val="center"/>
        <w:rPr>
          <w:rFonts w:hint="default" w:ascii="Times New Roman" w:hAnsi="Times New Roman" w:eastAsia="华文中宋" w:cs="Times New Roman"/>
          <w:color w:val="262626"/>
          <w:kern w:val="0"/>
          <w:sz w:val="44"/>
          <w:szCs w:val="44"/>
          <w:lang w:val="en" w:eastAsia="zh-CN"/>
          <w14:ligatures w14:val="none"/>
        </w:rPr>
      </w:pPr>
      <w:r>
        <w:rPr>
          <w:rFonts w:hint="default" w:ascii="Times New Roman" w:hAnsi="Times New Roman" w:eastAsia="华文中宋" w:cs="Times New Roman"/>
          <w:color w:val="262626"/>
          <w:kern w:val="0"/>
          <w:sz w:val="44"/>
          <w:szCs w:val="44"/>
          <w:lang w:val="en"/>
          <w14:ligatures w14:val="none"/>
        </w:rPr>
        <w:t>关于</w:t>
      </w:r>
      <w:r>
        <w:rPr>
          <w:rFonts w:hint="default" w:ascii="Times New Roman" w:hAnsi="Times New Roman" w:eastAsia="华文中宋" w:cs="Times New Roman"/>
          <w:color w:val="262626"/>
          <w:kern w:val="0"/>
          <w:sz w:val="44"/>
          <w:szCs w:val="44"/>
          <w:lang w:val="en" w:eastAsia="zh-CN"/>
          <w14:ligatures w14:val="none"/>
        </w:rPr>
        <w:t>济源市尚恩环保科技有限公司</w:t>
      </w:r>
    </w:p>
    <w:p>
      <w:pPr>
        <w:widowControl/>
        <w:spacing w:line="660" w:lineRule="exact"/>
        <w:jc w:val="center"/>
        <w:rPr>
          <w:rFonts w:hint="default" w:ascii="Times New Roman" w:hAnsi="Times New Roman" w:eastAsia="华文中宋" w:cs="Times New Roman"/>
          <w:color w:val="262626"/>
          <w:kern w:val="0"/>
          <w:sz w:val="44"/>
          <w:szCs w:val="44"/>
          <w:lang w:val="en"/>
          <w14:ligatures w14:val="none"/>
        </w:rPr>
      </w:pPr>
      <w:r>
        <w:rPr>
          <w:rFonts w:hint="default" w:ascii="Times New Roman" w:hAnsi="Times New Roman" w:eastAsia="华文中宋" w:cs="Times New Roman"/>
          <w:color w:val="262626"/>
          <w:kern w:val="0"/>
          <w:sz w:val="44"/>
          <w:szCs w:val="44"/>
          <w:lang w:val="en-US" w:eastAsia="zh-CN"/>
          <w14:ligatures w14:val="none"/>
        </w:rPr>
        <w:t>10万吨有色冶炼废物资源综合利用项目</w:t>
      </w:r>
    </w:p>
    <w:p>
      <w:pPr>
        <w:widowControl/>
        <w:spacing w:line="660" w:lineRule="exact"/>
        <w:jc w:val="center"/>
        <w:rPr>
          <w:rFonts w:hint="default" w:ascii="Times New Roman" w:hAnsi="Times New Roman" w:eastAsia="华文中宋" w:cs="Times New Roman"/>
          <w:color w:val="262626"/>
          <w:kern w:val="0"/>
          <w:sz w:val="44"/>
          <w:szCs w:val="44"/>
          <w:lang w:val="en"/>
          <w14:ligatures w14:val="none"/>
        </w:rPr>
      </w:pPr>
      <w:r>
        <w:rPr>
          <w:rFonts w:hint="default" w:ascii="Times New Roman" w:hAnsi="Times New Roman" w:eastAsia="华文中宋" w:cs="Times New Roman"/>
          <w:color w:val="262626"/>
          <w:kern w:val="0"/>
          <w:sz w:val="44"/>
          <w:szCs w:val="44"/>
          <w:lang w:val="en"/>
          <w14:ligatures w14:val="none"/>
        </w:rPr>
        <w:t>环境影响报告书</w:t>
      </w:r>
      <w:r>
        <w:rPr>
          <w:rFonts w:hint="eastAsia" w:ascii="Times New Roman" w:hAnsi="Times New Roman" w:eastAsia="华文中宋" w:cs="Times New Roman"/>
          <w:color w:val="262626"/>
          <w:kern w:val="0"/>
          <w:sz w:val="44"/>
          <w:szCs w:val="44"/>
          <w:lang w:val="en" w:eastAsia="zh-CN"/>
          <w14:ligatures w14:val="none"/>
        </w:rPr>
        <w:t>（</w:t>
      </w:r>
      <w:r>
        <w:rPr>
          <w:rFonts w:hint="eastAsia" w:ascii="Times New Roman" w:hAnsi="Times New Roman" w:eastAsia="华文中宋" w:cs="Times New Roman"/>
          <w:color w:val="262626"/>
          <w:kern w:val="0"/>
          <w:sz w:val="44"/>
          <w:szCs w:val="44"/>
          <w:lang w:val="en-US" w:eastAsia="zh-CN"/>
          <w14:ligatures w14:val="none"/>
        </w:rPr>
        <w:t>重新报批</w:t>
      </w:r>
      <w:r>
        <w:rPr>
          <w:rFonts w:hint="eastAsia" w:ascii="Times New Roman" w:hAnsi="Times New Roman" w:eastAsia="华文中宋" w:cs="Times New Roman"/>
          <w:color w:val="262626"/>
          <w:kern w:val="0"/>
          <w:sz w:val="44"/>
          <w:szCs w:val="44"/>
          <w:lang w:val="en" w:eastAsia="zh-CN"/>
          <w14:ligatures w14:val="none"/>
        </w:rPr>
        <w:t>）</w:t>
      </w:r>
      <w:r>
        <w:rPr>
          <w:rFonts w:hint="default" w:ascii="Times New Roman" w:hAnsi="Times New Roman" w:eastAsia="华文中宋" w:cs="Times New Roman"/>
          <w:color w:val="262626"/>
          <w:kern w:val="0"/>
          <w:sz w:val="44"/>
          <w:szCs w:val="44"/>
          <w:lang w:val="en"/>
          <w14:ligatures w14:val="none"/>
        </w:rPr>
        <w:t>的批复</w:t>
      </w:r>
    </w:p>
    <w:p>
      <w:pPr>
        <w:widowControl/>
        <w:spacing w:line="660" w:lineRule="exact"/>
        <w:jc w:val="center"/>
        <w:rPr>
          <w:rFonts w:hint="default" w:ascii="Times New Roman" w:hAnsi="Times New Roman" w:eastAsia="华文中宋" w:cs="Times New Roman"/>
          <w:color w:val="262626"/>
          <w:kern w:val="0"/>
          <w:sz w:val="44"/>
          <w:szCs w:val="44"/>
          <w:lang w:val="en"/>
          <w14:ligatures w14:val="none"/>
        </w:rPr>
      </w:pP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default" w:ascii="Times New Roman" w:hAnsi="Times New Roman" w:eastAsia="仿宋_GB2312" w:cs="Times New Roman"/>
          <w:sz w:val="32"/>
          <w:szCs w:val="32"/>
          <w14:ligatures w14:val="none"/>
        </w:rPr>
      </w:pPr>
      <w:r>
        <w:rPr>
          <w:rFonts w:hint="default" w:ascii="Times New Roman" w:hAnsi="Times New Roman" w:eastAsia="仿宋_GB2312" w:cs="Times New Roman"/>
          <w:sz w:val="32"/>
          <w:szCs w:val="32"/>
          <w:lang w:val="en" w:eastAsia="zh-CN"/>
          <w14:ligatures w14:val="none"/>
        </w:rPr>
        <w:t>济源市尚恩环保科技有限公司</w:t>
      </w:r>
      <w:r>
        <w:rPr>
          <w:rFonts w:hint="default" w:ascii="Times New Roman" w:hAnsi="Times New Roman" w:eastAsia="仿宋_GB2312" w:cs="Times New Roman"/>
          <w:sz w:val="32"/>
          <w:szCs w:val="32"/>
          <w14:ligatures w14:val="none"/>
        </w:rPr>
        <w:t>：</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仿宋_GB2312" w:cs="Times New Roman"/>
          <w:sz w:val="32"/>
          <w:szCs w:val="32"/>
          <w14:ligatures w14:val="none"/>
        </w:rPr>
      </w:pPr>
      <w:r>
        <w:rPr>
          <w:rFonts w:hint="default" w:ascii="Times New Roman" w:hAnsi="Times New Roman" w:eastAsia="仿宋_GB2312" w:cs="Times New Roman"/>
          <w:sz w:val="32"/>
          <w:szCs w:val="32"/>
          <w14:ligatures w14:val="none"/>
        </w:rPr>
        <w:t>你单位（统一社会信用代码：91419001MA4692047R）报送的由</w:t>
      </w:r>
      <w:r>
        <w:rPr>
          <w:rFonts w:hint="default" w:ascii="Times New Roman" w:hAnsi="Times New Roman" w:eastAsia="仿宋_GB2312" w:cs="Times New Roman"/>
          <w:sz w:val="32"/>
          <w:szCs w:val="32"/>
          <w:lang w:val="en-US" w:eastAsia="zh-CN"/>
          <w14:ligatures w14:val="none"/>
        </w:rPr>
        <w:t>济源蓝天科技有限责任公司</w:t>
      </w:r>
      <w:r>
        <w:rPr>
          <w:rFonts w:hint="eastAsia" w:ascii="Times New Roman" w:hAnsi="Times New Roman" w:eastAsia="仿宋_GB2312" w:cs="Times New Roman"/>
          <w:sz w:val="32"/>
          <w:szCs w:val="32"/>
          <w:lang w:val="en-US" w:eastAsia="zh-CN"/>
          <w14:ligatures w14:val="none"/>
        </w:rPr>
        <w:t>赵根平</w:t>
      </w:r>
      <w:r>
        <w:rPr>
          <w:rFonts w:hint="default" w:ascii="Times New Roman" w:hAnsi="Times New Roman" w:eastAsia="仿宋_GB2312" w:cs="Times New Roman"/>
          <w:sz w:val="32"/>
          <w:szCs w:val="32"/>
          <w14:ligatures w14:val="none"/>
        </w:rPr>
        <w:t>主持编制的《</w:t>
      </w:r>
      <w:r>
        <w:rPr>
          <w:rFonts w:hint="default" w:ascii="Times New Roman" w:hAnsi="Times New Roman" w:eastAsia="仿宋_GB2312" w:cs="Times New Roman"/>
          <w:sz w:val="32"/>
          <w:szCs w:val="32"/>
          <w:lang w:val="en" w:eastAsia="zh-CN"/>
          <w14:ligatures w14:val="none"/>
        </w:rPr>
        <w:t>济源市尚恩环保科技有限公司10万吨有色冶炼废物资源综合利用项目</w:t>
      </w:r>
      <w:r>
        <w:rPr>
          <w:rFonts w:hint="default" w:ascii="Times New Roman" w:hAnsi="Times New Roman" w:eastAsia="仿宋_GB2312" w:cs="Times New Roman"/>
          <w:sz w:val="32"/>
          <w:szCs w:val="32"/>
          <w14:ligatures w14:val="none"/>
        </w:rPr>
        <w:t>环境影响报告书</w:t>
      </w:r>
      <w:r>
        <w:rPr>
          <w:rFonts w:hint="eastAsia" w:ascii="Times New Roman" w:hAnsi="Times New Roman" w:eastAsia="仿宋_GB2312" w:cs="Times New Roman"/>
          <w:sz w:val="32"/>
          <w:szCs w:val="32"/>
          <w:lang w:eastAsia="zh-CN"/>
          <w14:ligatures w14:val="none"/>
        </w:rPr>
        <w:t>（</w:t>
      </w:r>
      <w:r>
        <w:rPr>
          <w:rFonts w:hint="eastAsia" w:ascii="Times New Roman" w:hAnsi="Times New Roman" w:eastAsia="仿宋_GB2312" w:cs="Times New Roman"/>
          <w:sz w:val="32"/>
          <w:szCs w:val="32"/>
          <w:lang w:val="en-US" w:eastAsia="zh-CN"/>
          <w14:ligatures w14:val="none"/>
        </w:rPr>
        <w:t>重新报批</w:t>
      </w:r>
      <w:r>
        <w:rPr>
          <w:rFonts w:hint="eastAsia" w:ascii="Times New Roman" w:hAnsi="Times New Roman" w:eastAsia="仿宋_GB2312" w:cs="Times New Roman"/>
          <w:sz w:val="32"/>
          <w:szCs w:val="32"/>
          <w:lang w:eastAsia="zh-CN"/>
          <w14:ligatures w14:val="none"/>
        </w:rPr>
        <w:t>）</w:t>
      </w:r>
      <w:r>
        <w:rPr>
          <w:rFonts w:hint="default" w:ascii="Times New Roman" w:hAnsi="Times New Roman" w:eastAsia="仿宋_GB2312" w:cs="Times New Roman"/>
          <w:sz w:val="32"/>
          <w:szCs w:val="32"/>
          <w14:ligatures w14:val="none"/>
        </w:rPr>
        <w:t>》（以下简称《报告书》）及行政审批申请等资料收悉，项目环评审批事项已在我局网站公示期满。根据《中华人民共和国环境保护法》《中华人民共和国行政许可法》《中华人民共和国环境影响评价法》《建设项目环境保护管理条例》等法律法规规定，经研究，批复如下：</w:t>
      </w:r>
    </w:p>
    <w:p>
      <w:pPr>
        <w:keepNext w:val="0"/>
        <w:keepLines w:val="0"/>
        <w:pageBreakBefore w:val="0"/>
        <w:widowControl w:val="0"/>
        <w:numPr>
          <w:ilvl w:val="0"/>
          <w:numId w:val="1"/>
        </w:numPr>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仿宋_GB2312" w:cs="Times New Roman"/>
          <w:sz w:val="32"/>
          <w:szCs w:val="32"/>
          <w:lang w:val="en-US" w:eastAsia="zh-CN"/>
          <w14:ligatures w14:val="none"/>
        </w:rPr>
      </w:pPr>
      <w:r>
        <w:rPr>
          <w:rFonts w:hint="eastAsia" w:ascii="Times New Roman" w:hAnsi="Times New Roman" w:eastAsia="仿宋_GB2312" w:cs="Times New Roman"/>
          <w:sz w:val="32"/>
          <w:szCs w:val="32"/>
          <w:lang w:val="en-US" w:eastAsia="zh-CN"/>
          <w14:ligatures w14:val="none"/>
        </w:rPr>
        <w:t>项目</w:t>
      </w:r>
      <w:r>
        <w:rPr>
          <w:rFonts w:hint="default" w:ascii="Times New Roman" w:hAnsi="Times New Roman" w:eastAsia="仿宋_GB2312" w:cs="Times New Roman"/>
          <w:sz w:val="32"/>
          <w:szCs w:val="32"/>
          <w:lang w:val="en-US" w:eastAsia="zh-CN"/>
          <w14:ligatures w14:val="none"/>
        </w:rPr>
        <w:t>位于济源市经济技术开发区二号线南段路西，</w:t>
      </w:r>
      <w:r>
        <w:rPr>
          <w:rFonts w:hint="eastAsia" w:ascii="Times New Roman" w:hAnsi="Times New Roman" w:eastAsia="仿宋_GB2312" w:cs="Times New Roman"/>
          <w:sz w:val="32"/>
          <w:szCs w:val="32"/>
          <w:lang w:val="en-US" w:eastAsia="zh-CN"/>
          <w14:ligatures w14:val="none"/>
        </w:rPr>
        <w:t>现有</w:t>
      </w:r>
      <w:r>
        <w:rPr>
          <w:rFonts w:hint="default" w:ascii="Times New Roman" w:hAnsi="Times New Roman" w:eastAsia="仿宋_GB2312" w:cs="Times New Roman"/>
          <w:sz w:val="32"/>
          <w:szCs w:val="32"/>
          <w:lang w:val="en-US" w:eastAsia="zh-CN"/>
          <w14:ligatures w14:val="none"/>
        </w:rPr>
        <w:t>10万吨有色冶炼废物资源综合利用项目</w:t>
      </w:r>
      <w:r>
        <w:rPr>
          <w:rFonts w:hint="eastAsia" w:ascii="Times New Roman" w:hAnsi="Times New Roman" w:eastAsia="仿宋_GB2312" w:cs="Times New Roman"/>
          <w:sz w:val="32"/>
          <w:szCs w:val="32"/>
          <w:lang w:val="en-US" w:eastAsia="zh-CN"/>
          <w14:ligatures w14:val="none"/>
        </w:rPr>
        <w:t>（原属济源市中亿科技有限公司），于2020年1月22日取得济源市生态环境局环评批复，文号：济环审〔2020〕02号。项目</w:t>
      </w:r>
      <w:r>
        <w:rPr>
          <w:rFonts w:hint="default" w:ascii="Times New Roman" w:hAnsi="Times New Roman" w:eastAsia="仿宋_GB2312" w:cs="Times New Roman"/>
          <w:sz w:val="32"/>
          <w:szCs w:val="32"/>
          <w:lang w:val="en-US" w:eastAsia="zh-CN"/>
          <w14:ligatures w14:val="none"/>
        </w:rPr>
        <w:t>在建设过程中发生重大变动，需</w:t>
      </w:r>
      <w:r>
        <w:rPr>
          <w:rFonts w:hint="eastAsia" w:ascii="Times New Roman" w:hAnsi="Times New Roman" w:eastAsia="仿宋_GB2312" w:cs="Times New Roman"/>
          <w:sz w:val="32"/>
          <w:szCs w:val="32"/>
          <w:lang w:val="en-US" w:eastAsia="zh-CN"/>
          <w14:ligatures w14:val="none"/>
        </w:rPr>
        <w:t>进行</w:t>
      </w:r>
      <w:r>
        <w:rPr>
          <w:rFonts w:hint="default" w:ascii="Times New Roman" w:hAnsi="Times New Roman" w:eastAsia="仿宋_GB2312" w:cs="Times New Roman"/>
          <w:sz w:val="32"/>
          <w:szCs w:val="32"/>
          <w:lang w:val="en-US" w:eastAsia="zh-CN"/>
          <w14:ligatures w14:val="none"/>
        </w:rPr>
        <w:t>重新报批。</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仿宋_GB2312" w:cs="Times New Roman"/>
          <w:sz w:val="32"/>
          <w:szCs w:val="32"/>
          <w:lang w:val="en-US" w:eastAsia="zh-CN"/>
          <w14:ligatures w14:val="none"/>
        </w:rPr>
      </w:pPr>
      <w:r>
        <w:rPr>
          <w:rFonts w:hint="default" w:ascii="Times New Roman" w:hAnsi="Times New Roman" w:eastAsia="仿宋_GB2312" w:cs="Times New Roman"/>
          <w:sz w:val="32"/>
          <w:szCs w:val="32"/>
          <w:lang w:val="en-US" w:eastAsia="zh-CN"/>
          <w14:ligatures w14:val="none"/>
        </w:rPr>
        <w:t>项目变动后</w:t>
      </w:r>
      <w:r>
        <w:rPr>
          <w:rFonts w:hint="eastAsia" w:ascii="Times New Roman" w:hAnsi="Times New Roman" w:eastAsia="仿宋_GB2312" w:cs="Times New Roman"/>
          <w:sz w:val="32"/>
          <w:szCs w:val="32"/>
          <w:lang w:val="en-US" w:eastAsia="zh-CN"/>
          <w14:ligatures w14:val="none"/>
        </w:rPr>
        <w:t>，</w:t>
      </w:r>
      <w:r>
        <w:rPr>
          <w:rFonts w:hint="default" w:ascii="Times New Roman" w:hAnsi="Times New Roman" w:eastAsia="仿宋_GB2312" w:cs="Times New Roman"/>
          <w:sz w:val="32"/>
          <w:szCs w:val="32"/>
          <w:lang w:val="en-US" w:eastAsia="zh-CN"/>
          <w14:ligatures w14:val="none"/>
        </w:rPr>
        <w:t>原料以HW48有色金属采选和冶炼废物为主，根据工艺适应性适当处理HW17表面处理废物、HW22含铜废物、HW23含锌废物、HW24含砷废物</w:t>
      </w:r>
      <w:r>
        <w:rPr>
          <w:rFonts w:hint="eastAsia" w:ascii="Times New Roman" w:hAnsi="Times New Roman" w:eastAsia="仿宋_GB2312" w:cs="Times New Roman"/>
          <w:sz w:val="32"/>
          <w:szCs w:val="32"/>
          <w:lang w:val="en-US" w:eastAsia="zh-CN"/>
          <w14:ligatures w14:val="none"/>
        </w:rPr>
        <w:t>，增加处理种类</w:t>
      </w:r>
      <w:r>
        <w:rPr>
          <w:rFonts w:hint="default" w:ascii="Times New Roman" w:hAnsi="Times New Roman" w:eastAsia="仿宋_GB2312" w:cs="Times New Roman"/>
          <w:sz w:val="32"/>
          <w:szCs w:val="32"/>
          <w:lang w:val="en-US" w:eastAsia="zh-CN"/>
          <w14:ligatures w14:val="none"/>
        </w:rPr>
        <w:t>HW26含镉废物、HW31含铅废物、HW34废酸、HW35废碱、HW46含镍废物</w:t>
      </w:r>
      <w:r>
        <w:rPr>
          <w:rFonts w:hint="eastAsia" w:ascii="Times New Roman" w:hAnsi="Times New Roman" w:eastAsia="仿宋_GB2312" w:cs="Times New Roman"/>
          <w:sz w:val="32"/>
          <w:szCs w:val="32"/>
          <w:lang w:val="en-US" w:eastAsia="zh-CN"/>
          <w14:ligatures w14:val="none"/>
        </w:rPr>
        <w:t>。产品种类变化为锌锭、七水硫酸锌、电积铜、白砷（三氧化二砷）、金属砷、铼酸铵、海绵镉、铅精粉、硫精粉、工业盐、无水硫酸钠。</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仿宋_GB2312" w:cs="Times New Roman"/>
          <w:sz w:val="32"/>
          <w:szCs w:val="32"/>
          <w14:ligatures w14:val="none"/>
        </w:rPr>
      </w:pPr>
      <w:r>
        <w:rPr>
          <w:rFonts w:hint="default" w:ascii="Times New Roman" w:hAnsi="Times New Roman" w:eastAsia="仿宋_GB2312" w:cs="Times New Roman"/>
          <w:sz w:val="32"/>
          <w:szCs w:val="32"/>
          <w14:ligatures w14:val="none"/>
        </w:rPr>
        <w:t>二、该《报告书》内容符合国家有关法律法规要求和建设项目环境管理规定，评价结论可信。我局批准该《报告书》</w:t>
      </w:r>
      <w:r>
        <w:rPr>
          <w:rFonts w:hint="default" w:ascii="Times New Roman" w:hAnsi="Times New Roman" w:eastAsia="仿宋_GB2312" w:cs="Times New Roman"/>
          <w:sz w:val="32"/>
          <w:szCs w:val="32"/>
          <w:lang w:eastAsia="zh-CN"/>
          <w14:ligatures w14:val="none"/>
        </w:rPr>
        <w:t>，</w:t>
      </w:r>
      <w:r>
        <w:rPr>
          <w:rFonts w:hint="default" w:ascii="Times New Roman" w:hAnsi="Times New Roman" w:eastAsia="仿宋_GB2312" w:cs="Times New Roman"/>
          <w:sz w:val="32"/>
          <w:szCs w:val="32"/>
          <w14:ligatures w14:val="none"/>
        </w:rPr>
        <w:t>原则同意你公司按照《报告书》所列项目的性质、规模、地点及环境保护对策措施等内容进行建设。</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仿宋_GB2312" w:cs="Times New Roman"/>
          <w:sz w:val="32"/>
          <w:szCs w:val="32"/>
          <w14:ligatures w14:val="none"/>
        </w:rPr>
      </w:pPr>
      <w:r>
        <w:rPr>
          <w:rFonts w:hint="default" w:ascii="Times New Roman" w:hAnsi="Times New Roman" w:eastAsia="仿宋_GB2312" w:cs="Times New Roman"/>
          <w:sz w:val="32"/>
          <w:szCs w:val="32"/>
          <w14:ligatures w14:val="none"/>
        </w:rPr>
        <w:t>三、你单位应向社会公众主动公开已经批准的《报告书》，接受相关方的垂询。</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仿宋_GB2312" w:cs="Times New Roman"/>
          <w:sz w:val="32"/>
          <w:szCs w:val="32"/>
          <w14:ligatures w14:val="none"/>
        </w:rPr>
      </w:pPr>
      <w:r>
        <w:rPr>
          <w:rFonts w:hint="default" w:ascii="Times New Roman" w:hAnsi="Times New Roman" w:eastAsia="仿宋_GB2312" w:cs="Times New Roman"/>
          <w:sz w:val="32"/>
          <w:szCs w:val="32"/>
          <w14:ligatures w14:val="none"/>
        </w:rPr>
        <w:t>四、你单位应全面落实《报告书》提出的各项环境保护措施，各项环境保护设施与主体工程同时设计、同时施工、同时投入使用，确保各项污染物达标排放。</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仿宋_GB2312" w:cs="Times New Roman"/>
          <w:sz w:val="32"/>
          <w:szCs w:val="32"/>
          <w14:ligatures w14:val="none"/>
        </w:rPr>
      </w:pPr>
      <w:r>
        <w:rPr>
          <w:rFonts w:hint="default" w:ascii="Times New Roman" w:hAnsi="Times New Roman" w:eastAsia="仿宋_GB2312" w:cs="Times New Roman"/>
          <w:sz w:val="32"/>
          <w:szCs w:val="32"/>
          <w14:ligatures w14:val="none"/>
        </w:rPr>
        <w:t>（一）向设计单位提供《报告书》和本批复文件，确保项目设计按照环境保护设计规范要求，落实防治环境污染和生态破坏的措施。</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仿宋_GB2312" w:cs="Times New Roman"/>
          <w:sz w:val="32"/>
          <w:szCs w:val="32"/>
          <w14:ligatures w14:val="none"/>
        </w:rPr>
      </w:pPr>
      <w:r>
        <w:rPr>
          <w:rFonts w:hint="default" w:ascii="Times New Roman" w:hAnsi="Times New Roman" w:eastAsia="仿宋_GB2312" w:cs="Times New Roman"/>
          <w:sz w:val="32"/>
          <w:szCs w:val="32"/>
          <w14:ligatures w14:val="none"/>
        </w:rPr>
        <w:t>（二）依据《报告书》和本批复文件，对项目建设过程中产生的废水、废气、固体废物、噪声等污染，采取相应的措施，做好扬尘防治工作。</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仿宋_GB2312" w:cs="Times New Roman"/>
          <w:sz w:val="32"/>
          <w:szCs w:val="32"/>
          <w14:ligatures w14:val="none"/>
        </w:rPr>
      </w:pPr>
      <w:r>
        <w:rPr>
          <w:rFonts w:hint="default" w:ascii="Times New Roman" w:hAnsi="Times New Roman" w:eastAsia="仿宋_GB2312" w:cs="Times New Roman"/>
          <w:sz w:val="32"/>
          <w:szCs w:val="32"/>
          <w14:ligatures w14:val="none"/>
        </w:rPr>
        <w:t>（三）项目运行时，外排污染物应满足如下要求：</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仿宋_GB2312" w:cs="Times New Roman"/>
          <w:sz w:val="32"/>
          <w:szCs w:val="32"/>
          <w:lang w:val="en-US" w:eastAsia="zh-CN"/>
          <w14:ligatures w14:val="none"/>
        </w:rPr>
      </w:pPr>
      <w:r>
        <w:rPr>
          <w:rFonts w:hint="default" w:ascii="Times New Roman" w:hAnsi="Times New Roman" w:eastAsia="仿宋_GB2312" w:cs="Times New Roman"/>
          <w:sz w:val="32"/>
          <w:szCs w:val="32"/>
          <w14:ligatures w14:val="none"/>
        </w:rPr>
        <w:t>1.废气</w:t>
      </w:r>
      <w:r>
        <w:rPr>
          <w:rFonts w:hint="eastAsia" w:ascii="Times New Roman" w:hAnsi="Times New Roman" w:eastAsia="仿宋_GB2312" w:cs="Times New Roman"/>
          <w:sz w:val="32"/>
          <w:szCs w:val="32"/>
          <w:lang w:eastAsia="zh-CN"/>
          <w14:ligatures w14:val="none"/>
        </w:rPr>
        <w:t>：</w:t>
      </w:r>
      <w:r>
        <w:rPr>
          <w:rFonts w:hint="default" w:ascii="Times New Roman" w:hAnsi="Times New Roman" w:eastAsia="仿宋_GB2312" w:cs="Times New Roman"/>
          <w:sz w:val="32"/>
          <w:szCs w:val="32"/>
          <w14:ligatures w14:val="none"/>
        </w:rPr>
        <w:t>落实《报告</w:t>
      </w:r>
      <w:r>
        <w:rPr>
          <w:rFonts w:hint="eastAsia" w:ascii="Times New Roman" w:hAnsi="Times New Roman" w:eastAsia="仿宋_GB2312" w:cs="Times New Roman"/>
          <w:sz w:val="32"/>
          <w:szCs w:val="32"/>
          <w:lang w:eastAsia="zh-CN"/>
          <w14:ligatures w14:val="none"/>
        </w:rPr>
        <w:t>书</w:t>
      </w:r>
      <w:r>
        <w:rPr>
          <w:rFonts w:hint="default" w:ascii="Times New Roman" w:hAnsi="Times New Roman" w:eastAsia="仿宋_GB2312" w:cs="Times New Roman"/>
          <w:sz w:val="32"/>
          <w:szCs w:val="32"/>
          <w14:ligatures w14:val="none"/>
        </w:rPr>
        <w:t>》提出的各项废气治理措施</w:t>
      </w:r>
      <w:r>
        <w:rPr>
          <w:rFonts w:hint="eastAsia" w:ascii="Times New Roman" w:hAnsi="Times New Roman" w:eastAsia="仿宋_GB2312" w:cs="Times New Roman"/>
          <w:sz w:val="32"/>
          <w:szCs w:val="32"/>
          <w:lang w:eastAsia="zh-CN"/>
          <w14:ligatures w14:val="none"/>
        </w:rPr>
        <w:t>，</w:t>
      </w:r>
      <w:r>
        <w:rPr>
          <w:rFonts w:hint="default" w:ascii="Times New Roman" w:hAnsi="Times New Roman" w:eastAsia="仿宋_GB2312" w:cs="Times New Roman"/>
          <w:sz w:val="32"/>
          <w:szCs w:val="32"/>
          <w14:ligatures w14:val="none"/>
        </w:rPr>
        <w:t>确保各类废气稳定达标排放</w:t>
      </w:r>
      <w:r>
        <w:rPr>
          <w:rFonts w:hint="eastAsia" w:ascii="Times New Roman" w:hAnsi="Times New Roman" w:eastAsia="仿宋_GB2312" w:cs="Times New Roman"/>
          <w:sz w:val="32"/>
          <w:szCs w:val="32"/>
          <w:lang w:eastAsia="zh-CN"/>
          <w14:ligatures w14:val="none"/>
        </w:rPr>
        <w:t>，</w:t>
      </w:r>
      <w:r>
        <w:rPr>
          <w:rFonts w:hint="default" w:ascii="Times New Roman" w:hAnsi="Times New Roman" w:eastAsia="仿宋_GB2312" w:cs="Times New Roman"/>
          <w:sz w:val="32"/>
          <w:szCs w:val="32"/>
          <w14:ligatures w14:val="none"/>
        </w:rPr>
        <w:t>采取有效措施减少生产过程中废气无组织排放。</w:t>
      </w:r>
      <w:r>
        <w:rPr>
          <w:rFonts w:hint="default" w:ascii="Times New Roman" w:hAnsi="Times New Roman" w:eastAsia="仿宋_GB2312" w:cs="Times New Roman"/>
          <w:sz w:val="32"/>
          <w:szCs w:val="32"/>
          <w:lang w:val="en-US" w:eastAsia="zh-CN"/>
          <w14:ligatures w14:val="none"/>
        </w:rPr>
        <w:t>项目原料库废气</w:t>
      </w:r>
      <w:r>
        <w:rPr>
          <w:rFonts w:hint="eastAsia" w:ascii="Times New Roman" w:hAnsi="Times New Roman" w:eastAsia="仿宋_GB2312" w:cs="Times New Roman"/>
          <w:sz w:val="32"/>
          <w:szCs w:val="32"/>
          <w:lang w:val="en-US" w:eastAsia="zh-CN"/>
          <w14:ligatures w14:val="none"/>
        </w:rPr>
        <w:t>、</w:t>
      </w:r>
      <w:r>
        <w:rPr>
          <w:rFonts w:hint="default" w:ascii="Times New Roman" w:hAnsi="Times New Roman" w:eastAsia="仿宋_GB2312" w:cs="Times New Roman"/>
          <w:sz w:val="32"/>
          <w:szCs w:val="32"/>
          <w:lang w:val="en-US" w:eastAsia="zh-CN"/>
          <w14:ligatures w14:val="none"/>
        </w:rPr>
        <w:t>湿法车间废气</w:t>
      </w:r>
      <w:r>
        <w:rPr>
          <w:rFonts w:hint="eastAsia" w:ascii="Times New Roman" w:hAnsi="Times New Roman" w:eastAsia="仿宋_GB2312" w:cs="Times New Roman"/>
          <w:sz w:val="32"/>
          <w:szCs w:val="32"/>
          <w:lang w:val="en-US" w:eastAsia="zh-CN"/>
          <w14:ligatures w14:val="none"/>
        </w:rPr>
        <w:t>、白砷及铼酸铵制备车间废气、金属砷车间废气、</w:t>
      </w:r>
      <w:r>
        <w:rPr>
          <w:rFonts w:hint="default" w:ascii="Times New Roman" w:hAnsi="Times New Roman" w:eastAsia="仿宋_GB2312" w:cs="Times New Roman"/>
          <w:sz w:val="32"/>
          <w:szCs w:val="32"/>
          <w:lang w:val="en-US" w:eastAsia="zh-CN"/>
          <w14:ligatures w14:val="none"/>
        </w:rPr>
        <w:t>萃取及电积车间废气</w:t>
      </w:r>
      <w:r>
        <w:rPr>
          <w:rFonts w:hint="eastAsia" w:ascii="Times New Roman" w:hAnsi="Times New Roman" w:eastAsia="仿宋_GB2312" w:cs="Times New Roman"/>
          <w:sz w:val="32"/>
          <w:szCs w:val="32"/>
          <w:lang w:val="en-US" w:eastAsia="zh-CN"/>
          <w14:ligatures w14:val="none"/>
        </w:rPr>
        <w:t>、</w:t>
      </w:r>
      <w:r>
        <w:rPr>
          <w:rFonts w:hint="default" w:ascii="Times New Roman" w:hAnsi="Times New Roman" w:eastAsia="仿宋_GB2312" w:cs="Times New Roman"/>
          <w:sz w:val="32"/>
          <w:szCs w:val="32"/>
          <w:lang w:val="en-US" w:eastAsia="zh-CN"/>
          <w14:ligatures w14:val="none"/>
        </w:rPr>
        <w:t>电解车间废气</w:t>
      </w:r>
      <w:r>
        <w:rPr>
          <w:rFonts w:hint="eastAsia" w:ascii="Times New Roman" w:hAnsi="Times New Roman" w:eastAsia="仿宋_GB2312" w:cs="Times New Roman"/>
          <w:sz w:val="32"/>
          <w:szCs w:val="32"/>
          <w:lang w:val="en-US" w:eastAsia="zh-CN"/>
          <w14:ligatures w14:val="none"/>
        </w:rPr>
        <w:t>、熔铸车间废气、</w:t>
      </w:r>
      <w:r>
        <w:rPr>
          <w:rFonts w:hint="default" w:ascii="Times New Roman" w:hAnsi="Times New Roman" w:eastAsia="仿宋_GB2312" w:cs="Times New Roman"/>
          <w:sz w:val="32"/>
          <w:szCs w:val="32"/>
          <w:lang w:val="en-US" w:eastAsia="zh-CN"/>
          <w14:ligatures w14:val="none"/>
        </w:rPr>
        <w:t>生产废水处理站熟石灰加料废气</w:t>
      </w:r>
      <w:r>
        <w:rPr>
          <w:rFonts w:hint="eastAsia" w:ascii="Times New Roman" w:hAnsi="Times New Roman" w:eastAsia="仿宋_GB2312" w:cs="Times New Roman"/>
          <w:sz w:val="32"/>
          <w:szCs w:val="32"/>
          <w:lang w:val="en-US" w:eastAsia="zh-CN"/>
          <w14:ligatures w14:val="none"/>
        </w:rPr>
        <w:t>，经处理后</w:t>
      </w:r>
      <w:r>
        <w:rPr>
          <w:rFonts w:hint="default" w:ascii="Times New Roman" w:hAnsi="Times New Roman" w:eastAsia="仿宋_GB2312" w:cs="Times New Roman"/>
          <w:sz w:val="32"/>
          <w:szCs w:val="32"/>
          <w:lang w:val="en-US" w:eastAsia="zh-CN"/>
          <w14:ligatures w14:val="none"/>
        </w:rPr>
        <w:t>满足《大气污染物综合排放标准》（GB16297-1996）</w:t>
      </w:r>
      <w:r>
        <w:rPr>
          <w:rFonts w:hint="eastAsia" w:ascii="Times New Roman" w:hAnsi="Times New Roman" w:eastAsia="仿宋_GB2312" w:cs="Times New Roman"/>
          <w:sz w:val="32"/>
          <w:szCs w:val="32"/>
          <w:lang w:val="en-US" w:eastAsia="zh-CN"/>
          <w14:ligatures w14:val="none"/>
        </w:rPr>
        <w:t>、</w:t>
      </w:r>
      <w:r>
        <w:rPr>
          <w:rFonts w:hint="default" w:ascii="Times New Roman" w:hAnsi="Times New Roman" w:eastAsia="仿宋_GB2312" w:cs="Times New Roman"/>
          <w:sz w:val="32"/>
          <w:szCs w:val="32"/>
          <w:lang w:val="en-US" w:eastAsia="zh-CN"/>
          <w14:ligatures w14:val="none"/>
        </w:rPr>
        <w:t>《工业炉窑大气污染物排放标准》（DB41/1066-2020）</w:t>
      </w:r>
      <w:r>
        <w:rPr>
          <w:rFonts w:hint="eastAsia" w:ascii="Times New Roman" w:hAnsi="Times New Roman" w:eastAsia="仿宋_GB2312" w:cs="Times New Roman"/>
          <w:sz w:val="32"/>
          <w:szCs w:val="32"/>
          <w:lang w:val="en-US" w:eastAsia="zh-CN"/>
          <w14:ligatures w14:val="none"/>
        </w:rPr>
        <w:t>、</w:t>
      </w:r>
      <w:r>
        <w:rPr>
          <w:rFonts w:hint="default" w:ascii="Times New Roman" w:hAnsi="Times New Roman" w:eastAsia="仿宋_GB2312" w:cs="Times New Roman"/>
          <w:sz w:val="32"/>
          <w:szCs w:val="32"/>
          <w:lang w:val="en-US" w:eastAsia="zh-CN"/>
          <w14:ligatures w14:val="none"/>
        </w:rPr>
        <w:t>《恶臭污染物排放标准》（GB14554-93）</w:t>
      </w:r>
      <w:r>
        <w:rPr>
          <w:rFonts w:hint="eastAsia" w:ascii="Times New Roman" w:hAnsi="Times New Roman" w:eastAsia="仿宋_GB2312" w:cs="Times New Roman"/>
          <w:sz w:val="32"/>
          <w:szCs w:val="32"/>
          <w:lang w:val="en-US" w:eastAsia="zh-CN"/>
          <w14:ligatures w14:val="none"/>
        </w:rPr>
        <w:t>及</w:t>
      </w:r>
      <w:r>
        <w:rPr>
          <w:rFonts w:hint="default" w:ascii="Times New Roman" w:hAnsi="Times New Roman" w:eastAsia="仿宋_GB2312" w:cs="Times New Roman"/>
          <w:sz w:val="32"/>
          <w:szCs w:val="32"/>
          <w:lang w:val="en-US" w:eastAsia="zh-CN"/>
          <w14:ligatures w14:val="none"/>
        </w:rPr>
        <w:t>《关于全省开展工业企业挥发性有机物专项治理工作中排放建议值的通知》(豫环攻坚办[2017]162</w:t>
      </w:r>
      <w:r>
        <w:rPr>
          <w:rFonts w:hint="eastAsia" w:ascii="Times New Roman" w:hAnsi="Times New Roman" w:eastAsia="仿宋_GB2312" w:cs="Times New Roman"/>
          <w:sz w:val="32"/>
          <w:szCs w:val="32"/>
          <w:lang w:val="en-US" w:eastAsia="zh-CN"/>
          <w14:ligatures w14:val="none"/>
        </w:rPr>
        <w:t>号</w:t>
      </w:r>
      <w:r>
        <w:rPr>
          <w:rFonts w:hint="default" w:ascii="Times New Roman" w:hAnsi="Times New Roman" w:eastAsia="仿宋_GB2312" w:cs="Times New Roman"/>
          <w:sz w:val="32"/>
          <w:szCs w:val="32"/>
          <w:lang w:val="en-US" w:eastAsia="zh-CN"/>
          <w14:ligatures w14:val="none"/>
        </w:rPr>
        <w:t>)要求</w:t>
      </w:r>
      <w:r>
        <w:rPr>
          <w:rFonts w:hint="eastAsia" w:ascii="Times New Roman" w:hAnsi="Times New Roman" w:eastAsia="仿宋_GB2312" w:cs="Times New Roman"/>
          <w:sz w:val="32"/>
          <w:szCs w:val="32"/>
          <w:lang w:val="en-US" w:eastAsia="zh-CN"/>
          <w14:ligatures w14:val="none"/>
        </w:rPr>
        <w:t>。</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仿宋_GB2312" w:cs="Times New Roman"/>
          <w:sz w:val="32"/>
          <w:szCs w:val="32"/>
          <w:lang w:val="en-US" w:eastAsia="zh-CN"/>
          <w14:ligatures w14:val="none"/>
        </w:rPr>
      </w:pPr>
      <w:r>
        <w:rPr>
          <w:rFonts w:hint="default" w:ascii="Times New Roman" w:hAnsi="Times New Roman" w:eastAsia="仿宋_GB2312" w:cs="Times New Roman"/>
          <w:sz w:val="32"/>
          <w:szCs w:val="32"/>
          <w14:ligatures w14:val="none"/>
        </w:rPr>
        <w:t>2.废水。严格按照“雨污分流、清污分流、污污分流”的原则</w:t>
      </w:r>
      <w:r>
        <w:rPr>
          <w:rFonts w:hint="eastAsia" w:ascii="Times New Roman" w:hAnsi="Times New Roman" w:eastAsia="仿宋_GB2312" w:cs="Times New Roman"/>
          <w:sz w:val="32"/>
          <w:szCs w:val="32"/>
          <w:lang w:eastAsia="zh-CN"/>
          <w14:ligatures w14:val="none"/>
        </w:rPr>
        <w:t>，</w:t>
      </w:r>
      <w:r>
        <w:rPr>
          <w:rFonts w:hint="default" w:ascii="Times New Roman" w:hAnsi="Times New Roman" w:eastAsia="仿宋_GB2312" w:cs="Times New Roman"/>
          <w:sz w:val="32"/>
          <w:szCs w:val="32"/>
          <w:lang w:val="en-US" w:eastAsia="zh-CN"/>
          <w14:ligatures w14:val="none"/>
        </w:rPr>
        <w:t>项目碱液填料塔定期排放废水、氨水吸收塔定期排放废水、碱洗废水、离子交换除氯反洗废水、沉锌后液、水喷淋塔废水、化验室废水、洗衣废水、地面冲洗水进入生产废水处理站处理后回用</w:t>
      </w:r>
      <w:r>
        <w:rPr>
          <w:rFonts w:hint="eastAsia" w:ascii="Times New Roman" w:hAnsi="Times New Roman" w:eastAsia="仿宋_GB2312" w:cs="Times New Roman"/>
          <w:sz w:val="32"/>
          <w:szCs w:val="32"/>
          <w:lang w:val="en-US" w:eastAsia="zh-CN"/>
          <w14:ligatures w14:val="none"/>
        </w:rPr>
        <w:t>；</w:t>
      </w:r>
      <w:r>
        <w:rPr>
          <w:rFonts w:hint="default" w:ascii="Times New Roman" w:hAnsi="Times New Roman" w:eastAsia="仿宋_GB2312" w:cs="Times New Roman"/>
          <w:sz w:val="32"/>
          <w:szCs w:val="32"/>
          <w:lang w:val="en-US" w:eastAsia="zh-CN"/>
          <w14:ligatures w14:val="none"/>
        </w:rPr>
        <w:t>氧压浸出渣漂洗水、白砷漂洗水、极板清洗水、蒸汽冷凝水直接回用于生产系统</w:t>
      </w:r>
      <w:r>
        <w:rPr>
          <w:rFonts w:hint="eastAsia" w:ascii="Times New Roman" w:hAnsi="Times New Roman" w:eastAsia="仿宋_GB2312" w:cs="Times New Roman"/>
          <w:sz w:val="32"/>
          <w:szCs w:val="32"/>
          <w:lang w:val="en-US" w:eastAsia="zh-CN"/>
          <w14:ligatures w14:val="none"/>
        </w:rPr>
        <w:t>；</w:t>
      </w:r>
      <w:r>
        <w:rPr>
          <w:rFonts w:hint="default" w:ascii="Times New Roman" w:hAnsi="Times New Roman" w:eastAsia="仿宋_GB2312" w:cs="Times New Roman"/>
          <w:sz w:val="32"/>
          <w:szCs w:val="32"/>
          <w:lang w:val="en-US" w:eastAsia="zh-CN"/>
          <w14:ligatures w14:val="none"/>
        </w:rPr>
        <w:t>纯水制备系统定期排放浓水、循环冷却系统排污水、洗浴废水、生活污水排入玉川城建污水处理厂处理</w:t>
      </w:r>
      <w:r>
        <w:rPr>
          <w:rFonts w:hint="eastAsia" w:ascii="Times New Roman" w:hAnsi="Times New Roman" w:eastAsia="仿宋_GB2312" w:cs="Times New Roman"/>
          <w:sz w:val="32"/>
          <w:szCs w:val="32"/>
          <w:lang w:val="en-US" w:eastAsia="zh-CN"/>
          <w14:ligatures w14:val="none"/>
        </w:rPr>
        <w:t>。</w:t>
      </w:r>
      <w:r>
        <w:rPr>
          <w:rFonts w:hint="default" w:ascii="Times New Roman" w:hAnsi="Times New Roman" w:eastAsia="仿宋_GB2312" w:cs="Times New Roman"/>
          <w:sz w:val="32"/>
          <w:szCs w:val="32"/>
          <w:lang w:val="en-US" w:eastAsia="zh-CN"/>
          <w14:ligatures w14:val="none"/>
        </w:rPr>
        <w:t>总排口水质</w:t>
      </w:r>
      <w:r>
        <w:rPr>
          <w:rFonts w:hint="eastAsia" w:ascii="Times New Roman" w:hAnsi="Times New Roman" w:eastAsia="仿宋_GB2312" w:cs="Times New Roman"/>
          <w:sz w:val="32"/>
          <w:szCs w:val="32"/>
          <w:lang w:val="en-US" w:eastAsia="zh-CN"/>
          <w14:ligatures w14:val="none"/>
        </w:rPr>
        <w:t>须</w:t>
      </w:r>
      <w:r>
        <w:rPr>
          <w:rFonts w:hint="default" w:ascii="Times New Roman" w:hAnsi="Times New Roman" w:eastAsia="仿宋_GB2312" w:cs="Times New Roman"/>
          <w:sz w:val="32"/>
          <w:szCs w:val="32"/>
          <w:lang w:val="en-US" w:eastAsia="zh-CN"/>
          <w14:ligatures w14:val="none"/>
        </w:rPr>
        <w:t>满足《污水综合排放标准》（GB8978-1996）要求，同时满足玉川城建污水处理厂收水水质要求。</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仿宋_GB2312" w:cs="Times New Roman"/>
          <w:sz w:val="32"/>
          <w:szCs w:val="32"/>
          <w14:ligatures w14:val="none"/>
        </w:rPr>
      </w:pPr>
      <w:r>
        <w:rPr>
          <w:rFonts w:hint="default" w:ascii="Times New Roman" w:hAnsi="Times New Roman" w:eastAsia="仿宋_GB2312" w:cs="Times New Roman"/>
          <w:sz w:val="32"/>
          <w:szCs w:val="32"/>
          <w14:ligatures w14:val="none"/>
        </w:rPr>
        <w:t>3.噪声。厂界噪声满足《工业企业厂界环境噪声排放标准》（GB12348-2008）3类要求。</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r>
        <w:rPr>
          <w:rFonts w:hint="default" w:ascii="Times New Roman" w:hAnsi="Times New Roman" w:eastAsia="仿宋_GB2312" w:cs="Times New Roman"/>
          <w:sz w:val="32"/>
          <w:szCs w:val="32"/>
          <w14:ligatures w14:val="none"/>
        </w:rPr>
        <w:t>4.固废。</w:t>
      </w:r>
      <w:r>
        <w:rPr>
          <w:rFonts w:hint="eastAsia" w:ascii="仿宋_GB2312" w:hAnsi="仿宋_GB2312" w:eastAsia="仿宋_GB2312" w:cs="仿宋_GB2312"/>
          <w:sz w:val="32"/>
          <w:szCs w:val="32"/>
          <w14:ligatures w14:val="none"/>
        </w:rPr>
        <w:t>严格落实《报告书》要求，按“无害化、减量化、资源化”原则，做好固体分类收集和综合利用，并建立固体废物产生、储存、处置管理台账</w:t>
      </w:r>
      <w:r>
        <w:rPr>
          <w:rFonts w:hint="eastAsia" w:ascii="仿宋_GB2312" w:hAnsi="仿宋_GB2312" w:eastAsia="仿宋_GB2312" w:cs="仿宋_GB2312"/>
          <w:sz w:val="32"/>
          <w:szCs w:val="32"/>
          <w:lang w:eastAsia="zh-CN"/>
          <w14:ligatures w14:val="none"/>
        </w:rPr>
        <w:t>。一般固体废物临时贮存按《一般工业固体废物贮存和填埋控制标准》（GB 18599-2020）进行控制。</w:t>
      </w:r>
      <w:r>
        <w:rPr>
          <w:rFonts w:hint="eastAsia" w:ascii="仿宋_GB2312" w:hAnsi="仿宋_GB2312" w:eastAsia="仿宋_GB2312" w:cs="仿宋_GB2312"/>
          <w:sz w:val="32"/>
          <w:szCs w:val="32"/>
          <w14:ligatures w14:val="none"/>
        </w:rPr>
        <w:t>危险废物临时贮存按照《危险废物贮存污染控制标准》（GB18597-2023）相关要求</w:t>
      </w:r>
      <w:r>
        <w:rPr>
          <w:rFonts w:hint="eastAsia" w:ascii="仿宋_GB2312" w:hAnsi="仿宋_GB2312" w:eastAsia="仿宋_GB2312" w:cs="仿宋_GB2312"/>
          <w:sz w:val="32"/>
          <w:szCs w:val="32"/>
          <w:lang w:val="en-US" w:eastAsia="zh-CN"/>
          <w14:ligatures w14:val="none"/>
        </w:rPr>
        <w:t>落实</w:t>
      </w:r>
      <w:r>
        <w:rPr>
          <w:rFonts w:hint="eastAsia" w:ascii="仿宋_GB2312" w:hAnsi="仿宋_GB2312" w:eastAsia="仿宋_GB2312" w:cs="仿宋_GB2312"/>
          <w:sz w:val="32"/>
          <w:szCs w:val="32"/>
          <w14:ligatures w14:val="none"/>
        </w:rPr>
        <w:t>环境保护措施，</w:t>
      </w:r>
      <w:r>
        <w:rPr>
          <w:rFonts w:hint="eastAsia" w:ascii="仿宋_GB2312" w:hAnsi="仿宋_GB2312" w:eastAsia="仿宋_GB2312" w:cs="仿宋_GB2312"/>
          <w:sz w:val="32"/>
          <w:szCs w:val="32"/>
        </w:rPr>
        <w:t>定期交有资质的单位处置</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14:ligatures w14:val="none"/>
        </w:rPr>
        <w:t>如实记录管理台账，避免对环境造成二次污染。</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r>
        <w:rPr>
          <w:rFonts w:hint="default" w:ascii="Times New Roman" w:hAnsi="Times New Roman" w:eastAsia="仿宋_GB2312" w:cs="Times New Roman"/>
          <w:sz w:val="32"/>
          <w:szCs w:val="32"/>
          <w14:ligatures w14:val="none"/>
        </w:rPr>
        <w:t>（四）</w:t>
      </w:r>
      <w:r>
        <w:rPr>
          <w:rFonts w:hint="eastAsia" w:ascii="仿宋_GB2312" w:hAnsi="仿宋_GB2312" w:eastAsia="仿宋_GB2312" w:cs="仿宋_GB2312"/>
          <w:sz w:val="32"/>
          <w:szCs w:val="32"/>
          <w14:ligatures w14:val="none"/>
        </w:rPr>
        <w:t>落实土壤及地下水污染防治措施，采取源头控制、分区防渗等措施，加强厂区周围土壤及地下水水质监控，严防土壤和地下水污染。</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lang w:val="en-US" w:eastAsia="zh-CN"/>
          <w14:ligatures w14:val="none"/>
        </w:rPr>
        <w:t>五</w:t>
      </w: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14:ligatures w14:val="none"/>
        </w:rPr>
        <w:t>认真落实《报告书》提出的环境风险防范措施和要求，完善并落实环境风险应急预案，强化应急演练、储备应急物资、加强日常巡检和管理，严防环境污染事故发生。</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r>
        <w:rPr>
          <w:rFonts w:hint="default" w:ascii="Times New Roman" w:hAnsi="Times New Roman" w:eastAsia="仿宋_GB2312" w:cs="Times New Roman"/>
          <w:sz w:val="32"/>
          <w:szCs w:val="32"/>
          <w14:ligatures w14:val="none"/>
        </w:rPr>
        <w:t>五、</w:t>
      </w:r>
      <w:r>
        <w:rPr>
          <w:rFonts w:hint="eastAsia" w:ascii="Times New Roman" w:hAnsi="Times New Roman" w:eastAsia="仿宋_GB2312" w:cs="Times New Roman"/>
          <w:sz w:val="32"/>
          <w:szCs w:val="32"/>
          <w:lang w:eastAsia="zh-CN"/>
          <w14:ligatures w14:val="none"/>
        </w:rPr>
        <w:t>按</w:t>
      </w:r>
      <w:r>
        <w:rPr>
          <w:rFonts w:hint="eastAsia" w:ascii="仿宋_GB2312" w:hAnsi="仿宋_GB2312" w:eastAsia="仿宋_GB2312" w:cs="仿宋_GB2312"/>
          <w:sz w:val="32"/>
          <w:szCs w:val="32"/>
          <w14:ligatures w14:val="none"/>
        </w:rPr>
        <w:t>国家有关规定设置规范的污染物排放口，并设立明显标志。严格落实《报告书》相关环境监测计划，定期对各类污染物进行监测，发布相关信息，发现问题及时采取整改措施。</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仿宋_GB2312" w:cs="Times New Roman"/>
          <w:sz w:val="32"/>
          <w:szCs w:val="32"/>
          <w14:ligatures w14:val="none"/>
        </w:rPr>
      </w:pPr>
      <w:r>
        <w:rPr>
          <w:rFonts w:hint="default" w:ascii="Times New Roman" w:hAnsi="Times New Roman" w:eastAsia="仿宋_GB2312" w:cs="Times New Roman"/>
          <w:sz w:val="32"/>
          <w:szCs w:val="32"/>
          <w14:ligatures w14:val="none"/>
        </w:rPr>
        <w:t>六、</w:t>
      </w:r>
      <w:r>
        <w:rPr>
          <w:rFonts w:hint="eastAsia" w:ascii="仿宋_GB2312" w:hAnsi="仿宋_GB2312" w:eastAsia="仿宋_GB2312" w:cs="仿宋_GB2312"/>
          <w:sz w:val="32"/>
          <w:szCs w:val="32"/>
          <w14:ligatures w14:val="none"/>
        </w:rPr>
        <w:t>严格执行环保“三同时”制度，按要求</w:t>
      </w:r>
      <w:r>
        <w:rPr>
          <w:rFonts w:hint="eastAsia" w:ascii="仿宋_GB2312" w:hAnsi="仿宋_GB2312" w:eastAsia="仿宋_GB2312" w:cs="仿宋_GB2312"/>
          <w:sz w:val="32"/>
          <w:szCs w:val="32"/>
          <w:lang w:val="en-US" w:eastAsia="zh-CN"/>
          <w14:ligatures w14:val="none"/>
        </w:rPr>
        <w:t>办理</w:t>
      </w:r>
      <w:r>
        <w:rPr>
          <w:rFonts w:hint="eastAsia" w:ascii="仿宋_GB2312" w:hAnsi="仿宋_GB2312" w:eastAsia="仿宋_GB2312" w:cs="仿宋_GB2312"/>
          <w:sz w:val="32"/>
          <w:szCs w:val="32"/>
          <w14:ligatures w14:val="none"/>
        </w:rPr>
        <w:t>排污许可证，按规定程序实施竣工环境保护验收，经验收合格后方可正式投产</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default" w:ascii="Times New Roman" w:hAnsi="Times New Roman" w:eastAsia="仿宋_GB2312" w:cs="Times New Roman"/>
          <w:sz w:val="32"/>
          <w:szCs w:val="32"/>
          <w14:ligatures w14:val="none"/>
        </w:rPr>
      </w:pPr>
      <w:r>
        <w:rPr>
          <w:rFonts w:hint="default" w:ascii="Times New Roman" w:hAnsi="Times New Roman" w:eastAsia="仿宋_GB2312" w:cs="Times New Roman"/>
          <w:sz w:val="32"/>
          <w:szCs w:val="32"/>
          <w14:ligatures w14:val="none"/>
        </w:rPr>
        <w:t>七、严格按照《</w:t>
      </w:r>
      <w:r>
        <w:rPr>
          <w:rFonts w:hint="default" w:ascii="Times New Roman" w:hAnsi="Times New Roman" w:eastAsia="仿宋_GB2312" w:cs="Times New Roman"/>
          <w:sz w:val="32"/>
          <w:szCs w:val="32"/>
          <w:lang w:val="en-US" w:eastAsia="zh-CN"/>
          <w14:ligatures w14:val="none"/>
        </w:rPr>
        <w:t>关于济源市尚恩环保科技有限公司10万吨有色冶炼废物资源综合利用项目（重新报批）污染物总量控制指标的函</w:t>
      </w:r>
      <w:r>
        <w:rPr>
          <w:rFonts w:hint="eastAsia" w:ascii="Times New Roman" w:hAnsi="Times New Roman" w:eastAsia="仿宋_GB2312" w:cs="Times New Roman"/>
          <w:sz w:val="32"/>
          <w:szCs w:val="32"/>
          <w:lang w:val="en-US" w:eastAsia="zh-CN"/>
          <w14:ligatures w14:val="none"/>
        </w:rPr>
        <w:t>》</w:t>
      </w:r>
      <w:r>
        <w:rPr>
          <w:rFonts w:hint="default" w:ascii="Times New Roman" w:hAnsi="Times New Roman" w:eastAsia="仿宋_GB2312" w:cs="Times New Roman"/>
          <w:sz w:val="32"/>
          <w:szCs w:val="32"/>
          <w14:ligatures w14:val="none"/>
        </w:rPr>
        <w:t>（济环总量函〔202</w:t>
      </w:r>
      <w:r>
        <w:rPr>
          <w:rFonts w:hint="eastAsia" w:ascii="Times New Roman" w:hAnsi="Times New Roman" w:eastAsia="仿宋_GB2312" w:cs="Times New Roman"/>
          <w:sz w:val="32"/>
          <w:szCs w:val="32"/>
          <w:lang w:val="en-US" w:eastAsia="zh-CN"/>
          <w14:ligatures w14:val="none"/>
        </w:rPr>
        <w:t>4</w:t>
      </w:r>
      <w:r>
        <w:rPr>
          <w:rFonts w:hint="default" w:ascii="Times New Roman" w:hAnsi="Times New Roman" w:eastAsia="仿宋_GB2312" w:cs="Times New Roman"/>
          <w:sz w:val="32"/>
          <w:szCs w:val="32"/>
          <w14:ligatures w14:val="none"/>
        </w:rPr>
        <w:t>〕</w:t>
      </w:r>
      <w:r>
        <w:rPr>
          <w:rFonts w:hint="eastAsia" w:ascii="Times New Roman" w:hAnsi="Times New Roman" w:eastAsia="仿宋_GB2312" w:cs="Times New Roman"/>
          <w:sz w:val="32"/>
          <w:szCs w:val="32"/>
          <w:lang w:val="en-US" w:eastAsia="zh-CN"/>
          <w14:ligatures w14:val="none"/>
        </w:rPr>
        <w:t>15</w:t>
      </w:r>
      <w:r>
        <w:rPr>
          <w:rFonts w:hint="default" w:ascii="Times New Roman" w:hAnsi="Times New Roman" w:eastAsia="仿宋_GB2312" w:cs="Times New Roman"/>
          <w:sz w:val="32"/>
          <w:szCs w:val="32"/>
          <w14:ligatures w14:val="none"/>
        </w:rPr>
        <w:t>号）</w:t>
      </w:r>
      <w:r>
        <w:rPr>
          <w:rFonts w:hint="eastAsia" w:ascii="Times New Roman" w:hAnsi="Times New Roman" w:eastAsia="仿宋_GB2312" w:cs="Times New Roman"/>
          <w:sz w:val="32"/>
          <w:szCs w:val="32"/>
          <w:lang w:eastAsia="zh-CN"/>
          <w14:ligatures w14:val="none"/>
        </w:rPr>
        <w:t>，</w:t>
      </w:r>
      <w:r>
        <w:rPr>
          <w:rFonts w:hint="default" w:ascii="Times New Roman" w:hAnsi="Times New Roman" w:eastAsia="仿宋_GB2312" w:cs="Times New Roman"/>
          <w:sz w:val="32"/>
          <w:szCs w:val="32"/>
          <w14:ligatures w14:val="none"/>
        </w:rPr>
        <w:t>落实总量控制要求。</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default" w:ascii="Times New Roman" w:hAnsi="Times New Roman" w:eastAsia="仿宋_GB2312" w:cs="Times New Roman"/>
          <w:sz w:val="32"/>
          <w:szCs w:val="32"/>
          <w14:ligatures w14:val="none"/>
        </w:rPr>
      </w:pPr>
      <w:r>
        <w:rPr>
          <w:rFonts w:hint="default" w:ascii="Times New Roman" w:hAnsi="Times New Roman" w:eastAsia="仿宋_GB2312" w:cs="Times New Roman"/>
          <w:sz w:val="32"/>
          <w:szCs w:val="32"/>
          <w14:ligatures w14:val="none"/>
        </w:rPr>
        <w:t>八、本批复有效期为5年，如该项目逾期方开工建设，其环境影响报告书应报我局重新审核。项目的性质、规模、地点、采用的生产工艺或者防治污染、防止生态破坏的措施发生重大变动的，应当重新报批建设项目环境影响评价文件。</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default" w:ascii="Times New Roman" w:hAnsi="Times New Roman" w:eastAsia="仿宋_GB2312" w:cs="Times New Roman"/>
          <w:sz w:val="32"/>
          <w:szCs w:val="32"/>
          <w14:ligatures w14:val="none"/>
        </w:rPr>
      </w:pPr>
      <w:r>
        <w:rPr>
          <w:rFonts w:hint="default" w:ascii="Times New Roman" w:hAnsi="Times New Roman" w:eastAsia="仿宋_GB2312" w:cs="Times New Roman"/>
          <w:sz w:val="32"/>
          <w:szCs w:val="32"/>
          <w14:ligatures w14:val="none"/>
        </w:rPr>
        <w:t>九、今后国家或我省颁布严于本批复污染物排放限值的新标准，届时你公司应按新的排放标准执行。</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default" w:ascii="Times New Roman" w:hAnsi="Times New Roman" w:eastAsia="仿宋_GB2312" w:cs="Times New Roman"/>
          <w:sz w:val="32"/>
          <w:szCs w:val="32"/>
          <w14:ligatures w14:val="none"/>
        </w:rPr>
      </w:pP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default" w:ascii="Times New Roman" w:hAnsi="Times New Roman" w:eastAsia="仿宋_GB2312" w:cs="Times New Roman"/>
          <w:sz w:val="32"/>
          <w:szCs w:val="32"/>
          <w14:ligatures w14:val="none"/>
        </w:rPr>
      </w:pPr>
    </w:p>
    <w:p>
      <w:pPr>
        <w:spacing w:line="560" w:lineRule="exact"/>
        <w:ind w:firstLine="640" w:firstLineChars="200"/>
        <w:rPr>
          <w:rFonts w:hint="default" w:ascii="Times New Roman" w:hAnsi="Times New Roman" w:eastAsia="仿宋_GB2312" w:cs="Times New Roman"/>
          <w:sz w:val="32"/>
          <w:szCs w:val="32"/>
          <w14:ligatures w14:val="none"/>
        </w:rPr>
      </w:pPr>
    </w:p>
    <w:p>
      <w:pPr>
        <w:spacing w:line="560" w:lineRule="exact"/>
        <w:ind w:firstLine="2880" w:firstLineChars="900"/>
        <w:jc w:val="center"/>
        <w:rPr>
          <w:rFonts w:hint="default" w:ascii="Times New Roman" w:hAnsi="Times New Roman" w:eastAsia="仿宋_GB2312" w:cs="Times New Roman"/>
          <w:sz w:val="32"/>
          <w:szCs w:val="32"/>
          <w:lang w:val="en-US" w:eastAsia="zh-CN"/>
          <w14:ligatures w14:val="none"/>
        </w:rPr>
      </w:pPr>
      <w:r>
        <w:rPr>
          <w:rFonts w:hint="default" w:ascii="Times New Roman" w:hAnsi="Times New Roman" w:eastAsia="仿宋_GB2312" w:cs="Times New Roman"/>
          <w:sz w:val="32"/>
          <w:szCs w:val="32"/>
          <w14:ligatures w14:val="none"/>
        </w:rPr>
        <w:t>202</w:t>
      </w:r>
      <w:r>
        <w:rPr>
          <w:rFonts w:hint="default" w:ascii="Times New Roman" w:hAnsi="Times New Roman" w:eastAsia="仿宋_GB2312" w:cs="Times New Roman"/>
          <w:sz w:val="32"/>
          <w:szCs w:val="32"/>
          <w:lang w:val="en-US" w:eastAsia="zh-CN"/>
          <w14:ligatures w14:val="none"/>
        </w:rPr>
        <w:t>4</w:t>
      </w:r>
      <w:r>
        <w:rPr>
          <w:rFonts w:hint="default" w:ascii="Times New Roman" w:hAnsi="Times New Roman" w:eastAsia="仿宋_GB2312" w:cs="Times New Roman"/>
          <w:sz w:val="32"/>
          <w:szCs w:val="32"/>
          <w14:ligatures w14:val="none"/>
        </w:rPr>
        <w:t>年</w:t>
      </w:r>
      <w:r>
        <w:rPr>
          <w:rFonts w:hint="eastAsia" w:ascii="Times New Roman" w:hAnsi="Times New Roman" w:eastAsia="仿宋_GB2312" w:cs="Times New Roman"/>
          <w:sz w:val="32"/>
          <w:szCs w:val="32"/>
          <w:lang w:val="en-US" w:eastAsia="zh-CN"/>
          <w14:ligatures w14:val="none"/>
        </w:rPr>
        <w:t>5</w:t>
      </w:r>
      <w:r>
        <w:rPr>
          <w:rFonts w:hint="default" w:ascii="Times New Roman" w:hAnsi="Times New Roman" w:eastAsia="仿宋_GB2312" w:cs="Times New Roman"/>
          <w:sz w:val="32"/>
          <w:szCs w:val="32"/>
          <w14:ligatures w14:val="none"/>
        </w:rPr>
        <w:t>月</w:t>
      </w:r>
      <w:r>
        <w:rPr>
          <w:rFonts w:hint="eastAsia" w:ascii="Times New Roman" w:hAnsi="Times New Roman" w:eastAsia="仿宋_GB2312" w:cs="Times New Roman"/>
          <w:sz w:val="32"/>
          <w:szCs w:val="32"/>
          <w:highlight w:val="none"/>
          <w:lang w:val="en-US" w:eastAsia="zh-CN"/>
          <w14:ligatures w14:val="none"/>
        </w:rPr>
        <w:t>9</w:t>
      </w:r>
      <w:bookmarkStart w:id="0" w:name="_GoBack"/>
      <w:bookmarkEnd w:id="0"/>
      <w:r>
        <w:rPr>
          <w:rFonts w:hint="default" w:ascii="Times New Roman" w:hAnsi="Times New Roman" w:eastAsia="仿宋_GB2312" w:cs="Times New Roman"/>
          <w:sz w:val="32"/>
          <w:szCs w:val="32"/>
          <w:highlight w:val="none"/>
          <w14:ligatures w14:val="none"/>
        </w:rPr>
        <w:t>日</w:t>
      </w:r>
      <w:r>
        <w:rPr>
          <w:rFonts w:hint="default" w:ascii="Times New Roman" w:hAnsi="Times New Roman" w:eastAsia="仿宋_GB2312" w:cs="Times New Roman"/>
          <w:sz w:val="32"/>
          <w:szCs w:val="32"/>
          <w:lang w:val="en-US" w:eastAsia="zh-CN"/>
          <w14:ligatures w14:val="none"/>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等线">
    <w:altName w:val="华文仿宋"/>
    <w:panose1 w:val="02010600030101010101"/>
    <w:charset w:val="86"/>
    <w:family w:val="auto"/>
    <w:pitch w:val="default"/>
    <w:sig w:usb0="00000000" w:usb1="00000000" w:usb2="00000016" w:usb3="00000000" w:csb0="0004000F" w:csb1="00000000"/>
  </w:font>
  <w:font w:name="华文仿宋">
    <w:panose1 w:val="02010600040101010101"/>
    <w:charset w:val="86"/>
    <w:family w:val="auto"/>
    <w:pitch w:val="default"/>
    <w:sig w:usb0="00000287" w:usb1="080F0000" w:usb2="00000000" w:usb3="00000000" w:csb0="0004009F" w:csb1="DFD70000"/>
  </w:font>
  <w:font w:name="等线">
    <w:altName w:val="仿宋"/>
    <w:panose1 w:val="00000000000000000000"/>
    <w:charset w:val="86"/>
    <w:family w:val="auto"/>
    <w:pitch w:val="default"/>
    <w:sig w:usb0="00000000" w:usb1="00000000" w:usb2="00000000" w:usb3="00000000" w:csb0="00000000" w:csb1="00000000"/>
  </w:font>
  <w:font w:name="等线">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华文中宋">
    <w:altName w:val="汉仪中宋简"/>
    <w:panose1 w:val="02010600040101010101"/>
    <w:charset w:val="86"/>
    <w:family w:val="auto"/>
    <w:pitch w:val="default"/>
    <w:sig w:usb0="00000000" w:usb1="00000000" w:usb2="00000000" w:usb3="00000000" w:csb0="0004009F" w:csb1="DFD70000"/>
  </w:font>
  <w:font w:name="汉仪中宋简">
    <w:panose1 w:val="02010600000101010101"/>
    <w:charset w:val="86"/>
    <w:family w:val="auto"/>
    <w:pitch w:val="default"/>
    <w:sig w:usb0="00000001" w:usb1="080E0800" w:usb2="00000002"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63E9583"/>
    <w:multiLevelType w:val="singleLevel"/>
    <w:tmpl w:val="E63E958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M5YWRmYWUwMTM4Y2YxMGJmZGU3ZDAxM2FjOWUxOGEifQ=="/>
  </w:docVars>
  <w:rsids>
    <w:rsidRoot w:val="00EA131A"/>
    <w:rsid w:val="00040294"/>
    <w:rsid w:val="001B4EC0"/>
    <w:rsid w:val="002E555B"/>
    <w:rsid w:val="00467F9D"/>
    <w:rsid w:val="005206F6"/>
    <w:rsid w:val="0052422E"/>
    <w:rsid w:val="005929EF"/>
    <w:rsid w:val="00683405"/>
    <w:rsid w:val="007A306C"/>
    <w:rsid w:val="007E6186"/>
    <w:rsid w:val="00806758"/>
    <w:rsid w:val="00B3100D"/>
    <w:rsid w:val="00C45A44"/>
    <w:rsid w:val="00C747DC"/>
    <w:rsid w:val="00D76FF4"/>
    <w:rsid w:val="00E72844"/>
    <w:rsid w:val="00EA131A"/>
    <w:rsid w:val="00EC149B"/>
    <w:rsid w:val="00F94040"/>
    <w:rsid w:val="373FD892"/>
    <w:rsid w:val="3ECC9562"/>
    <w:rsid w:val="3FFA0F16"/>
    <w:rsid w:val="45797360"/>
    <w:rsid w:val="51F46E67"/>
    <w:rsid w:val="6678125E"/>
    <w:rsid w:val="6D9FAFD7"/>
    <w:rsid w:val="6FED7398"/>
    <w:rsid w:val="73EBFAAE"/>
    <w:rsid w:val="75FE5104"/>
    <w:rsid w:val="77FD29EE"/>
    <w:rsid w:val="7B78D4BB"/>
    <w:rsid w:val="7BDBF3BE"/>
    <w:rsid w:val="7D980DBB"/>
    <w:rsid w:val="7EEFF4BB"/>
    <w:rsid w:val="B35D0FC5"/>
    <w:rsid w:val="C7F79978"/>
    <w:rsid w:val="EF74B754"/>
    <w:rsid w:val="F77D00BF"/>
    <w:rsid w:val="FEB95347"/>
    <w:rsid w:val="FF8D57AC"/>
    <w:rsid w:val="FFBF96A5"/>
    <w:rsid w:val="FFFD48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qFormat="1" w:unhideWhenUsed="0" w:uiPriority="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 w:type="paragraph" w:styleId="3">
    <w:name w:val="heading 1"/>
    <w:basedOn w:val="1"/>
    <w:next w:val="1"/>
    <w:qFormat/>
    <w:uiPriority w:val="9"/>
    <w:pPr>
      <w:keepNext/>
      <w:keepLines/>
      <w:spacing w:line="600" w:lineRule="exact"/>
      <w:jc w:val="center"/>
      <w:outlineLvl w:val="0"/>
    </w:pPr>
    <w:rPr>
      <w:b/>
      <w:bCs/>
      <w:kern w:val="44"/>
      <w:sz w:val="36"/>
      <w:szCs w:val="44"/>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toa heading"/>
    <w:basedOn w:val="1"/>
    <w:next w:val="1"/>
    <w:semiHidden/>
    <w:qFormat/>
    <w:uiPriority w:val="0"/>
    <w:pPr>
      <w:spacing w:before="120"/>
    </w:pPr>
    <w:rPr>
      <w:rFonts w:ascii="Arial" w:hAnsi="Arial" w:cs="Arial"/>
      <w:sz w:val="24"/>
      <w:szCs w:val="24"/>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14:ligatures w14:val="none"/>
    </w:rPr>
  </w:style>
  <w:style w:type="character" w:customStyle="1" w:styleId="9">
    <w:name w:val="页眉 字符"/>
    <w:basedOn w:val="8"/>
    <w:link w:val="5"/>
    <w:qFormat/>
    <w:uiPriority w:val="99"/>
    <w:rPr>
      <w:sz w:val="18"/>
      <w:szCs w:val="18"/>
    </w:rPr>
  </w:style>
  <w:style w:type="character" w:customStyle="1" w:styleId="10">
    <w:name w:val="页脚 字符"/>
    <w:basedOn w:val="8"/>
    <w:link w:val="4"/>
    <w:qFormat/>
    <w:uiPriority w:val="99"/>
    <w:rPr>
      <w:sz w:val="18"/>
      <w:szCs w:val="18"/>
    </w:rPr>
  </w:style>
  <w:style w:type="paragraph" w:customStyle="1" w:styleId="11">
    <w:name w:val="Default"/>
    <w:qFormat/>
    <w:uiPriority w:val="0"/>
    <w:pPr>
      <w:widowControl w:val="0"/>
      <w:autoSpaceDE w:val="0"/>
      <w:autoSpaceDN w:val="0"/>
      <w:adjustRightInd w:val="0"/>
    </w:pPr>
    <w:rPr>
      <w:rFonts w:ascii="仿宋" w:eastAsia="仿宋" w:cs="仿宋" w:hAnsiTheme="minorHAnsi"/>
      <w:color w:val="000000"/>
      <w:kern w:val="0"/>
      <w:sz w:val="24"/>
      <w:szCs w:val="24"/>
      <w:lang w:val="en-US" w:eastAsia="zh-CN" w:bidi="ar-SA"/>
      <w14:ligatures w14:val="standardContextual"/>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1724</Words>
  <Characters>1839</Characters>
  <Lines>13</Lines>
  <Paragraphs>3</Paragraphs>
  <TotalTime>1</TotalTime>
  <ScaleCrop>false</ScaleCrop>
  <LinksUpToDate>false</LinksUpToDate>
  <CharactersWithSpaces>1848</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2023-11-22T08:57:00Z</dcterms:created>
  <dc:creator>尚娟 皇甫</dc:creator>
  <cp:lastModifiedBy>greatwall</cp:lastModifiedBy>
  <cp:lastPrinted>2023-11-26T00:10:00Z</cp:lastPrinted>
  <dcterms:modified xsi:type="dcterms:W3CDTF">2024-05-09T19:28:00Z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17A6DE1144FD4B4693AC50CD8D875681_12</vt:lpwstr>
  </property>
</Properties>
</file>