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wordWrap w:val="0"/>
        <w:spacing w:before="156" w:beforeLines="50" w:line="560" w:lineRule="exact"/>
        <w:jc w:val="right"/>
        <w:rPr>
          <w:rFonts w:ascii="仿宋_GB2312" w:hAnsi="仿宋_GB2312" w:cs="仿宋_GB2312"/>
          <w:color w:val="auto"/>
          <w:szCs w:val="32"/>
          <w:highlight w:val="none"/>
        </w:rPr>
      </w:pPr>
      <w:r>
        <w:rPr>
          <w:rFonts w:ascii="仿宋_GB2312" w:hAnsi="仿宋_GB2312" w:cs="仿宋_GB2312"/>
          <w:color w:val="auto"/>
          <w:szCs w:val="32"/>
          <w:highlight w:val="none"/>
        </w:rPr>
        <w:t>济环审〔202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5</w:t>
      </w:r>
      <w:r>
        <w:rPr>
          <w:rFonts w:ascii="仿宋_GB2312" w:hAnsi="仿宋_GB2312" w:cs="仿宋_GB2312"/>
          <w:color w:val="auto"/>
          <w:szCs w:val="32"/>
          <w:highlight w:val="none"/>
        </w:rPr>
        <w:t>〕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17</w:t>
      </w:r>
      <w:r>
        <w:rPr>
          <w:rFonts w:ascii="仿宋_GB2312" w:hAnsi="仿宋_GB2312" w:cs="仿宋_GB2312"/>
          <w:color w:val="auto"/>
          <w:szCs w:val="32"/>
          <w:highlight w:val="none"/>
        </w:rPr>
        <w:t>号</w:t>
      </w:r>
    </w:p>
    <w:p>
      <w:pPr>
        <w:widowControl/>
        <w:spacing w:line="6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pacing w:line="6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济源市生态环境局</w:t>
      </w:r>
    </w:p>
    <w:p>
      <w:pPr>
        <w:widowControl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河南果香源农业科技有限公司</w:t>
      </w:r>
    </w:p>
    <w:p>
      <w:pPr>
        <w:widowControl/>
        <w:spacing w:line="6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济源市禾牧然生态观光牧场扩建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4000头奶牛养殖项目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环境影响报告书的批复</w:t>
      </w:r>
    </w:p>
    <w:p>
      <w:pPr>
        <w:snapToGrid w:val="0"/>
        <w:spacing w:line="560" w:lineRule="exact"/>
        <w:rPr>
          <w:rFonts w:ascii="仿宋_GB2312" w:hAnsi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河南果香源农业科技有限公司</w:t>
      </w:r>
      <w:r>
        <w:rPr>
          <w:rFonts w:hint="eastAsia" w:ascii="仿宋_GB2312" w:hAnsi="仿宋_GB2312" w:cs="仿宋_GB231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你单位（统一社会信用代码：</w:t>
      </w:r>
      <w:r>
        <w:rPr>
          <w:rFonts w:hint="eastAsia" w:ascii="仿宋_GB2312" w:hAnsi="仿宋_GB2312" w:eastAsia="仿宋_GB2312" w:cs="仿宋_GB2312"/>
          <w:szCs w:val="32"/>
        </w:rPr>
        <w:t>91419001MA45L3R70Y</w:t>
      </w:r>
      <w:r>
        <w:rPr>
          <w:rFonts w:hint="eastAsia" w:ascii="仿宋_GB2312" w:hAnsi="仿宋_GB2312" w:cs="仿宋_GB2312"/>
          <w:szCs w:val="32"/>
        </w:rPr>
        <w:t>）</w:t>
      </w:r>
      <w:r>
        <w:rPr>
          <w:rFonts w:hint="eastAsia" w:ascii="仿宋_GB2312" w:hAnsi="仿宋_GB2312" w:eastAsia="仿宋_GB2312" w:cs="仿宋_GB2312"/>
          <w:szCs w:val="32"/>
        </w:rPr>
        <w:t>报送的由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济源市烨林安全环保技术服务有限公司</w:t>
      </w:r>
      <w:r>
        <w:rPr>
          <w:rFonts w:hint="eastAsia" w:ascii="仿宋_GB2312" w:hAnsi="仿宋_GB2312" w:cs="仿宋_GB2312"/>
          <w:szCs w:val="32"/>
          <w:lang w:val="en-US" w:eastAsia="zh-CN"/>
        </w:rPr>
        <w:t>赵磊</w:t>
      </w:r>
      <w:r>
        <w:rPr>
          <w:rFonts w:hint="eastAsia" w:ascii="仿宋_GB2312" w:hAnsi="仿宋_GB2312" w:eastAsia="仿宋_GB2312" w:cs="仿宋_GB2312"/>
          <w:szCs w:val="32"/>
        </w:rPr>
        <w:t>主持编制的《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河南果香源农业科技有限公司济源市禾牧然生态观光牧场扩建4000头奶牛养殖项目环境影响报告书》</w:t>
      </w:r>
      <w:r>
        <w:rPr>
          <w:rFonts w:hint="eastAsia" w:ascii="仿宋_GB2312" w:hAnsi="仿宋_GB2312" w:eastAsia="仿宋_GB2312" w:cs="仿宋_GB2312"/>
          <w:szCs w:val="32"/>
        </w:rPr>
        <w:t>（以下简称《报告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Cs w:val="32"/>
        </w:rPr>
        <w:t>》）及行政审批申请等资料收悉，项目环评审批事项已在我局网站公示期满。根据《中华人民共和国环境保护法》《中华人民共和国行政许可法》《中华人民共和国环境影响评价法》《建设项目环境保护管理条例》等法律法规，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一、项目位于济源市梨林镇后荣村北、南官庄以西河南果香源农业科技有限公司现有厂区</w:t>
      </w:r>
      <w:r>
        <w:rPr>
          <w:rFonts w:hint="eastAsia" w:ascii="仿宋_GB2312" w:hAnsi="仿宋_GB2312" w:cs="仿宋_GB2312"/>
          <w:szCs w:val="32"/>
          <w:lang w:val="en-US" w:eastAsia="zh-CN"/>
        </w:rPr>
        <w:t>内。项目为扩建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项目，在</w:t>
      </w:r>
      <w:r>
        <w:rPr>
          <w:rFonts w:hint="eastAsia" w:ascii="仿宋_GB2312" w:hAnsi="仿宋_GB2312" w:cs="仿宋_GB231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有奶牛养殖基础上</w:t>
      </w:r>
      <w:r>
        <w:rPr>
          <w:rFonts w:hint="eastAsia" w:ascii="仿宋_GB2312" w:hAnsi="仿宋_GB2312" w:cs="仿宋_GB231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扩建4000头奶牛养殖</w:t>
      </w:r>
      <w:r>
        <w:rPr>
          <w:rFonts w:hint="eastAsia" w:ascii="仿宋_GB2312" w:hAnsi="仿宋_GB2312" w:cs="仿宋_GB2312"/>
          <w:szCs w:val="32"/>
          <w:lang w:val="en-US" w:eastAsia="zh-CN"/>
        </w:rPr>
        <w:t>项目，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新增牛舍、挤奶区及配套挤奶设施、饲料区等，</w:t>
      </w:r>
      <w:r>
        <w:rPr>
          <w:rFonts w:hint="eastAsia" w:ascii="仿宋_GB2312" w:hAnsi="仿宋_GB2312" w:cs="仿宋_GB2312"/>
          <w:szCs w:val="32"/>
          <w:lang w:val="en-US" w:eastAsia="zh-CN"/>
        </w:rPr>
        <w:t>扩建项目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达产后，</w:t>
      </w:r>
      <w:r>
        <w:rPr>
          <w:rFonts w:hint="eastAsia" w:ascii="仿宋_GB2312" w:hAnsi="仿宋_GB2312" w:cs="仿宋_GB2312"/>
          <w:szCs w:val="32"/>
          <w:lang w:val="en-US" w:eastAsia="zh-CN"/>
        </w:rPr>
        <w:t>全厂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年养殖规模可达10000头。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二、该《报告书》内容符合国家有关法律法规要求和建设项目环境管理规定，评价结论可信。我局批准该《报告书》，原则同意你公司按照《报告书》所列项目的性质、规模、地点及环境保护对策措施等内容进行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三、你单位应向社会公众主动公开已经批准的《报告书》，接受相关方的垂询。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Cs w:val="32"/>
        </w:rPr>
        <w:t>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你单位应全面落实《报告书》提出的各项环境保护措施，各项环境保护设施与主体工程同时设计、同时施工、同时投入使用，确保各项污染物达标排放。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向设计单位提供《报告书》和本批复文件，确保项目设计按照环境保护设计规范要求，落实防治环境污染和生态破坏的措施。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依据《报告书》和本批复文件，对项目建设过程中产生的废水、废气、固体废物、噪声等污染，以及因施工对自然、生态环境及周边交通环境造成的影响，采取相应的防治措施，</w:t>
      </w:r>
      <w:r>
        <w:rPr>
          <w:rFonts w:hint="eastAsia" w:ascii="仿宋_GB2312" w:hAnsi="仿宋_GB2312" w:cs="仿宋_GB2312"/>
          <w:szCs w:val="32"/>
          <w:lang w:val="en-US" w:eastAsia="zh-CN"/>
        </w:rPr>
        <w:t>做好扬尘防治工作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项目污染控制应满足以下要求：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废气：项目通过控制饲养密度，采用TMR（全混合日粮）方式饲喂并在饲料中添加抑制恶臭气产生的微生物菌剂；采用牛舍干清粪工艺，增加清粪频次，粪污及时清运；采用植物除臭液定期对牛舍进行喷洒；加强牛舍通风等措施进行污染物控制。各类废气排放满足《大气污染物综合排放标准》（GB16297-1996）、《恶臭污染物排放标准》（GB14554-93）排放限值要求；烘干废气排放满足《工业炉窑大气污染物排放标准》（DB41/1066-2020）与《恶臭污染物排放标准》（GB14343-93）排放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废水：项目排水系统实现雨污分流，清净雨水通过雨水管网直接外排，生产废水、生活污水经单独污水管道收集后进入场内粪污处理系统，处理后</w:t>
      </w:r>
      <w:r>
        <w:rPr>
          <w:rFonts w:hint="eastAsia" w:ascii="仿宋_GB2312" w:hAnsi="仿宋_GB2312" w:cs="仿宋_GB2312"/>
          <w:szCs w:val="32"/>
          <w:lang w:val="en-US" w:eastAsia="zh-CN"/>
        </w:rPr>
        <w:t>沼液经配套管道输送至周边农田输水渠，用于农田施肥。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严格落实《报告书》粪污还田综合利用要求及计划，</w:t>
      </w:r>
      <w:r>
        <w:rPr>
          <w:rFonts w:hint="eastAsia" w:ascii="仿宋_GB2312" w:hAnsi="仿宋_GB2312" w:cs="仿宋_GB2312"/>
          <w:szCs w:val="32"/>
          <w:lang w:val="en-US" w:eastAsia="zh-CN"/>
        </w:rPr>
        <w:t>配水泵房设置一套视频监控系统，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对过程进行有效监督，不得随意倾倒、遗洒，严禁外排地表水体。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3.噪声：</w:t>
      </w:r>
      <w:r>
        <w:rPr>
          <w:rFonts w:hint="eastAsia" w:ascii="仿宋_GB2312" w:hAnsi="仿宋_GB2312" w:eastAsia="仿宋_GB2312" w:cs="仿宋_GB2312"/>
          <w:sz w:val="32"/>
          <w:szCs w:val="32"/>
        </w:rPr>
        <w:t>厂界噪声满足《工业企业厂界环境噪声排放标准》（GB12348-2008）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类要求</w:t>
      </w:r>
      <w:r>
        <w:rPr>
          <w:rFonts w:hint="eastAsia" w:ascii="仿宋_GB2312" w:hAnsi="仿宋_GB2312" w:eastAsia="仿宋_GB2312" w:cs="仿宋_GB231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4.固废：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严格落实《报告书》要求，加强固体废物的管理，做好分类收集、存储、分类处置利用工作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避免对环境造成二次污染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。病死牛、胎衣胎盘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等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交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有资质单位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进行无害化处理，不在场内贮存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废脱硫剂经专业公司更换后直接带走进行再生利用，不在场内贮存；防疫医疗废物在危废间暂存后定期交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有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资质单位进行处置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；职工生活垃圾由环卫部门清运处理。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危险废物临时贮存按照《危险废物贮存污染控制标准》（GB18597-2023）相关要求进行。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严格落实《报告书》中的地下水、土壤污染防治措施及环境风险防范措施，制定环境风险应急预案，严防环境污染事故发生。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五、按国家有关规定设置规范的污染物排放口，并设立明显标志。严格落实《报告书》相关环境监测计划，定期对各类污染物进行监测，发布相关信息，发现问题及时采取整改措施。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六、严格执行环保“三同时”制度，按要求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排污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许可制度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，按规定程序实施竣工环境保护验收，经验收合格后方可正式投产。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七、严格落实总量要求，按照《关于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河南果香源农业科技有限公司济源市禾牧然生态观光牧场扩建4000头奶牛养殖项目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污染物总量控制指标的函》（济环总量函〔202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控制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本批复有效期为5年，如该项目逾期方开工建设，其环境影响报告书应报我局重新审核。项目的性质、规模、地点、采用的生产工艺或者防治污染、防止生态破坏的措施发生重大变动的，应当重新报批建设项目环境影响评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九、今后国家或我省颁布严于本批复污染物排放限值的新标准，届时你公司应按新的排放标准执行。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cs="仿宋_GB2312"/>
          <w:szCs w:val="32"/>
          <w:highlight w:val="none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cs="仿宋_GB2312"/>
          <w:szCs w:val="32"/>
          <w:highlight w:val="none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hAnsi="仿宋_GB2312" w:cs="仿宋_GB2312"/>
          <w:color w:val="auto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 xml:space="preserve">                          </w:t>
      </w:r>
      <w:r>
        <w:rPr>
          <w:rFonts w:hint="eastAsia" w:ascii="仿宋_GB2312" w:hAnsi="仿宋_GB2312" w:cs="仿宋_GB2312"/>
          <w:color w:val="auto"/>
          <w:szCs w:val="32"/>
          <w:highlight w:val="none"/>
        </w:rPr>
        <w:t>202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color w:val="auto"/>
          <w:szCs w:val="32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cs="仿宋_GB2312"/>
          <w:color w:val="auto"/>
          <w:szCs w:val="32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cs="仿宋_GB2312"/>
          <w:color w:val="auto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jQ1MjJlZDQ4MGU1YzQyNGVmODhmNzVkYjRiMDQifQ=="/>
  </w:docVars>
  <w:rsids>
    <w:rsidRoot w:val="009D6731"/>
    <w:rsid w:val="00184B20"/>
    <w:rsid w:val="001E50E1"/>
    <w:rsid w:val="00341CC4"/>
    <w:rsid w:val="00444988"/>
    <w:rsid w:val="00476956"/>
    <w:rsid w:val="004E3540"/>
    <w:rsid w:val="005C4799"/>
    <w:rsid w:val="00621026"/>
    <w:rsid w:val="006E2B61"/>
    <w:rsid w:val="00790523"/>
    <w:rsid w:val="00940D30"/>
    <w:rsid w:val="009D6731"/>
    <w:rsid w:val="00C12CA0"/>
    <w:rsid w:val="00C4566F"/>
    <w:rsid w:val="00E6566C"/>
    <w:rsid w:val="00EA21B5"/>
    <w:rsid w:val="00F26B39"/>
    <w:rsid w:val="00F361EC"/>
    <w:rsid w:val="00FD2FFE"/>
    <w:rsid w:val="00FD5695"/>
    <w:rsid w:val="00FE1028"/>
    <w:rsid w:val="03F25030"/>
    <w:rsid w:val="06FF3E09"/>
    <w:rsid w:val="0F70383F"/>
    <w:rsid w:val="12EB4A40"/>
    <w:rsid w:val="1AAA57BA"/>
    <w:rsid w:val="1B9C7E20"/>
    <w:rsid w:val="1CEF973F"/>
    <w:rsid w:val="1ECB1070"/>
    <w:rsid w:val="1FC702E1"/>
    <w:rsid w:val="22072167"/>
    <w:rsid w:val="24381196"/>
    <w:rsid w:val="24B7634F"/>
    <w:rsid w:val="2579116C"/>
    <w:rsid w:val="257F031C"/>
    <w:rsid w:val="25FE4CBF"/>
    <w:rsid w:val="267BA792"/>
    <w:rsid w:val="276930F2"/>
    <w:rsid w:val="299A1C85"/>
    <w:rsid w:val="2B827534"/>
    <w:rsid w:val="2DFD851A"/>
    <w:rsid w:val="301244F0"/>
    <w:rsid w:val="344A7B27"/>
    <w:rsid w:val="36FE2A64"/>
    <w:rsid w:val="376932B2"/>
    <w:rsid w:val="37E778E0"/>
    <w:rsid w:val="3BF10EB2"/>
    <w:rsid w:val="3C0E2679"/>
    <w:rsid w:val="3F770BD0"/>
    <w:rsid w:val="47C65C99"/>
    <w:rsid w:val="4AF63E51"/>
    <w:rsid w:val="4C3E1A99"/>
    <w:rsid w:val="4DC424F6"/>
    <w:rsid w:val="4EDE6D6B"/>
    <w:rsid w:val="4FB77E42"/>
    <w:rsid w:val="508C759D"/>
    <w:rsid w:val="55B81D53"/>
    <w:rsid w:val="569FEE1B"/>
    <w:rsid w:val="57FA5D27"/>
    <w:rsid w:val="5BD4863C"/>
    <w:rsid w:val="5F9000D9"/>
    <w:rsid w:val="620C23B5"/>
    <w:rsid w:val="63A71F0E"/>
    <w:rsid w:val="68746DC1"/>
    <w:rsid w:val="692D4B35"/>
    <w:rsid w:val="692D6F40"/>
    <w:rsid w:val="698A44E3"/>
    <w:rsid w:val="69CB13AE"/>
    <w:rsid w:val="69D1357C"/>
    <w:rsid w:val="6A3A2708"/>
    <w:rsid w:val="6BB460C7"/>
    <w:rsid w:val="6CDD8372"/>
    <w:rsid w:val="6EFEE128"/>
    <w:rsid w:val="6F254179"/>
    <w:rsid w:val="6FF39570"/>
    <w:rsid w:val="718B3849"/>
    <w:rsid w:val="72E045F8"/>
    <w:rsid w:val="73F71988"/>
    <w:rsid w:val="73FA88DC"/>
    <w:rsid w:val="75D19977"/>
    <w:rsid w:val="765D951E"/>
    <w:rsid w:val="775D48DF"/>
    <w:rsid w:val="77DF3117"/>
    <w:rsid w:val="785F5EC8"/>
    <w:rsid w:val="78F82FF6"/>
    <w:rsid w:val="798074F9"/>
    <w:rsid w:val="7B3D5814"/>
    <w:rsid w:val="7B696311"/>
    <w:rsid w:val="7B7E28B5"/>
    <w:rsid w:val="7D8B6583"/>
    <w:rsid w:val="7E924469"/>
    <w:rsid w:val="7EFFC468"/>
    <w:rsid w:val="7F5B0D37"/>
    <w:rsid w:val="7F6DDE0D"/>
    <w:rsid w:val="7F7BB863"/>
    <w:rsid w:val="7FF9516B"/>
    <w:rsid w:val="7FFFE248"/>
    <w:rsid w:val="8AB3DA7D"/>
    <w:rsid w:val="99CD876B"/>
    <w:rsid w:val="9FBE289E"/>
    <w:rsid w:val="9FFDC2CF"/>
    <w:rsid w:val="CBFF19BE"/>
    <w:rsid w:val="CF7750F7"/>
    <w:rsid w:val="D7DC98B4"/>
    <w:rsid w:val="D7FA0409"/>
    <w:rsid w:val="D87F9C54"/>
    <w:rsid w:val="DD6FBB4B"/>
    <w:rsid w:val="DF5F2A87"/>
    <w:rsid w:val="E6DEE13B"/>
    <w:rsid w:val="E7F76087"/>
    <w:rsid w:val="E9BA51AB"/>
    <w:rsid w:val="EB7FD0C4"/>
    <w:rsid w:val="EDE30411"/>
    <w:rsid w:val="EECBC687"/>
    <w:rsid w:val="EFFD4A11"/>
    <w:rsid w:val="F57E1CE3"/>
    <w:rsid w:val="F5AA74A5"/>
    <w:rsid w:val="F8DF557C"/>
    <w:rsid w:val="FA35DE89"/>
    <w:rsid w:val="FABF92FD"/>
    <w:rsid w:val="FBFF2CB2"/>
    <w:rsid w:val="FC54407D"/>
    <w:rsid w:val="FCFF068F"/>
    <w:rsid w:val="FDD5B0CC"/>
    <w:rsid w:val="FDD9EA0B"/>
    <w:rsid w:val="FE7A9DB7"/>
    <w:rsid w:val="FFBF32AE"/>
    <w:rsid w:val="FFDF695E"/>
    <w:rsid w:val="FFFB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4">
    <w:name w:val="Body Text"/>
    <w:basedOn w:val="1"/>
    <w:link w:val="13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</w:rPr>
  </w:style>
  <w:style w:type="character" w:customStyle="1" w:styleId="11">
    <w:name w:val="页眉 Char"/>
    <w:basedOn w:val="10"/>
    <w:link w:val="7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3">
    <w:name w:val="正文文本 Char"/>
    <w:basedOn w:val="10"/>
    <w:link w:val="4"/>
    <w:qFormat/>
    <w:uiPriority w:val="0"/>
    <w:rPr>
      <w:rFonts w:ascii="宋体" w:hAnsi="宋体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2091</Words>
  <Characters>2242</Characters>
  <Lines>13</Lines>
  <Paragraphs>3</Paragraphs>
  <TotalTime>55</TotalTime>
  <ScaleCrop>false</ScaleCrop>
  <LinksUpToDate>false</LinksUpToDate>
  <CharactersWithSpaces>2268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2023-12-12T01:26:00Z</dcterms:created>
  <dc:creator>jia</dc:creator>
  <cp:lastModifiedBy>柑橘与柠檬吖</cp:lastModifiedBy>
  <cp:lastPrinted>2025-08-02T10:32:00Z</cp:lastPrinted>
  <dcterms:modified xsi:type="dcterms:W3CDTF">2025-08-13T08:30:22Z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5C74353C58DA4B739876D2B8D0F6F022</vt:lpwstr>
  </property>
  <property fmtid="{D5CDD505-2E9C-101B-9397-08002B2CF9AE}" pid="4" name="KSOTemplateDocerSaveRecord">
    <vt:lpwstr>eyJoZGlkIjoiN2U3YTEzNmE2NWY1YWVlNWZkZDZlNDUzNjRkNmQ5NmUiLCJ1c2VySWQiOiIyMTE5NTI3NDYifQ==</vt:lpwstr>
  </property>
</Properties>
</file>