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45F36">
      <w:pPr>
        <w:spacing w:line="560" w:lineRule="exact"/>
        <w:ind w:firstLine="640" w:firstLineChars="200"/>
        <w:rPr>
          <w:rFonts w:ascii="仿宋_GB2312" w:hAnsi="仿宋_GB2312" w:cs="仿宋_GB2312"/>
          <w:szCs w:val="32"/>
        </w:rPr>
      </w:pPr>
    </w:p>
    <w:p w14:paraId="54D02D54">
      <w:pPr>
        <w:spacing w:line="560" w:lineRule="exact"/>
        <w:ind w:firstLine="640" w:firstLineChars="200"/>
        <w:rPr>
          <w:rFonts w:ascii="仿宋_GB2312" w:hAnsi="仿宋_GB2312" w:cs="仿宋_GB2312"/>
          <w:szCs w:val="32"/>
        </w:rPr>
      </w:pPr>
    </w:p>
    <w:p w14:paraId="689978BA">
      <w:pPr>
        <w:spacing w:line="560" w:lineRule="exact"/>
        <w:ind w:firstLine="640" w:firstLineChars="200"/>
        <w:rPr>
          <w:rFonts w:ascii="仿宋_GB2312" w:hAnsi="仿宋_GB2312" w:cs="仿宋_GB2312"/>
          <w:szCs w:val="32"/>
        </w:rPr>
      </w:pPr>
    </w:p>
    <w:p w14:paraId="3C622AB7">
      <w:pPr>
        <w:spacing w:line="560" w:lineRule="exact"/>
        <w:ind w:firstLine="640" w:firstLineChars="200"/>
        <w:rPr>
          <w:rFonts w:ascii="仿宋_GB2312" w:hAnsi="仿宋_GB2312" w:cs="仿宋_GB2312"/>
          <w:szCs w:val="32"/>
        </w:rPr>
      </w:pPr>
    </w:p>
    <w:p w14:paraId="778D4E75">
      <w:pPr>
        <w:spacing w:line="560" w:lineRule="exact"/>
        <w:ind w:firstLine="640" w:firstLineChars="200"/>
        <w:rPr>
          <w:rFonts w:ascii="仿宋_GB2312" w:hAnsi="仿宋_GB2312" w:cs="仿宋_GB2312"/>
          <w:szCs w:val="32"/>
        </w:rPr>
      </w:pPr>
    </w:p>
    <w:p w14:paraId="3D2593F2">
      <w:pPr>
        <w:wordWrap w:val="0"/>
        <w:spacing w:before="156" w:beforeLines="50" w:line="560" w:lineRule="exact"/>
        <w:jc w:val="right"/>
        <w:rPr>
          <w:rFonts w:ascii="仿宋_GB2312" w:hAnsi="仿宋_GB2312" w:cs="仿宋_GB2312"/>
          <w:color w:val="auto"/>
          <w:szCs w:val="32"/>
          <w:highlight w:val="none"/>
        </w:rPr>
      </w:pPr>
      <w:r>
        <w:rPr>
          <w:rFonts w:ascii="仿宋_GB2312" w:hAnsi="仿宋_GB2312" w:cs="仿宋_GB2312"/>
          <w:color w:val="auto"/>
          <w:szCs w:val="32"/>
          <w:highlight w:val="none"/>
        </w:rPr>
        <w:t>济环审〔202</w:t>
      </w:r>
      <w:r>
        <w:rPr>
          <w:rFonts w:hint="eastAsia" w:ascii="仿宋_GB2312" w:hAnsi="仿宋_GB2312" w:cs="仿宋_GB2312"/>
          <w:color w:val="auto"/>
          <w:szCs w:val="32"/>
          <w:highlight w:val="none"/>
          <w:lang w:val="en-US" w:eastAsia="zh-CN"/>
        </w:rPr>
        <w:t>6</w:t>
      </w:r>
      <w:r>
        <w:rPr>
          <w:rFonts w:ascii="仿宋_GB2312" w:hAnsi="仿宋_GB2312" w:cs="仿宋_GB2312"/>
          <w:color w:val="auto"/>
          <w:szCs w:val="32"/>
          <w:highlight w:val="none"/>
        </w:rPr>
        <w:t>〕</w:t>
      </w:r>
      <w:r>
        <w:rPr>
          <w:rFonts w:hint="eastAsia" w:ascii="仿宋_GB2312" w:hAnsi="仿宋_GB2312" w:cs="仿宋_GB2312"/>
          <w:color w:val="auto"/>
          <w:szCs w:val="32"/>
          <w:highlight w:val="none"/>
          <w:lang w:val="en-US" w:eastAsia="zh-CN"/>
        </w:rPr>
        <w:t>6</w:t>
      </w:r>
      <w:r>
        <w:rPr>
          <w:rFonts w:ascii="仿宋_GB2312" w:hAnsi="仿宋_GB2312" w:cs="仿宋_GB2312"/>
          <w:color w:val="auto"/>
          <w:szCs w:val="32"/>
          <w:highlight w:val="none"/>
        </w:rPr>
        <w:t>号</w:t>
      </w:r>
    </w:p>
    <w:p w14:paraId="1F386BFE">
      <w:pPr>
        <w:widowControl/>
        <w:spacing w:line="660" w:lineRule="exact"/>
        <w:jc w:val="center"/>
        <w:rPr>
          <w:rFonts w:ascii="方正小标宋简体" w:hAnsi="方正小标宋简体" w:eastAsia="方正小标宋简体" w:cs="方正小标宋简体"/>
          <w:color w:val="auto"/>
          <w:kern w:val="0"/>
          <w:sz w:val="44"/>
          <w:szCs w:val="44"/>
        </w:rPr>
      </w:pPr>
    </w:p>
    <w:p w14:paraId="4A962D5E">
      <w:pPr>
        <w:widowControl/>
        <w:spacing w:line="660" w:lineRule="exact"/>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济源市生态环境局</w:t>
      </w:r>
    </w:p>
    <w:p w14:paraId="29D6DA87">
      <w:pPr>
        <w:widowControl/>
        <w:spacing w:line="660" w:lineRule="exact"/>
        <w:jc w:val="center"/>
        <w:rPr>
          <w:rFonts w:hint="eastAsia" w:ascii="方正小标宋简体" w:hAnsi="方正小标宋简体" w:eastAsia="方正小标宋简体" w:cs="方正小标宋简体"/>
          <w:color w:val="auto"/>
          <w:kern w:val="0"/>
          <w:sz w:val="44"/>
          <w:szCs w:val="44"/>
          <w:lang w:eastAsia="zh-CN"/>
        </w:rPr>
      </w:pPr>
      <w:r>
        <w:rPr>
          <w:rFonts w:hint="eastAsia" w:ascii="方正小标宋简体" w:hAnsi="方正小标宋简体" w:eastAsia="方正小标宋简体" w:cs="方正小标宋简体"/>
          <w:color w:val="auto"/>
          <w:kern w:val="0"/>
          <w:sz w:val="44"/>
          <w:szCs w:val="44"/>
        </w:rPr>
        <w:t>关</w:t>
      </w:r>
      <w:r>
        <w:rPr>
          <w:rFonts w:hint="eastAsia" w:ascii="方正小标宋简体" w:hAnsi="方正小标宋简体" w:eastAsia="方正小标宋简体" w:cs="方正小标宋简体"/>
          <w:color w:val="auto"/>
          <w:kern w:val="0"/>
          <w:sz w:val="44"/>
          <w:szCs w:val="44"/>
          <w:lang w:eastAsia="zh-CN"/>
        </w:rPr>
        <w:t>于济源市世鸿生态养殖专业合作社</w:t>
      </w:r>
    </w:p>
    <w:p w14:paraId="0CBE185F">
      <w:pPr>
        <w:widowControl/>
        <w:spacing w:line="660" w:lineRule="exact"/>
        <w:jc w:val="center"/>
        <w:rPr>
          <w:rFonts w:hint="eastAsia" w:ascii="方正小标宋简体" w:hAnsi="方正小标宋简体" w:eastAsia="方正小标宋简体" w:cs="方正小标宋简体"/>
          <w:color w:val="auto"/>
          <w:kern w:val="0"/>
          <w:sz w:val="44"/>
          <w:szCs w:val="44"/>
          <w:lang w:eastAsia="zh-CN"/>
        </w:rPr>
      </w:pPr>
      <w:r>
        <w:rPr>
          <w:rFonts w:hint="eastAsia" w:ascii="方正小标宋简体" w:hAnsi="方正小标宋简体" w:eastAsia="方正小标宋简体" w:cs="方正小标宋简体"/>
          <w:color w:val="auto"/>
          <w:kern w:val="0"/>
          <w:sz w:val="44"/>
          <w:szCs w:val="44"/>
          <w:lang w:eastAsia="zh-CN"/>
        </w:rPr>
        <w:t>坡头镇三千五百头肉牛养殖场</w:t>
      </w:r>
    </w:p>
    <w:p w14:paraId="32903D96">
      <w:pPr>
        <w:widowControl/>
        <w:spacing w:line="660" w:lineRule="exact"/>
        <w:jc w:val="center"/>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环境影响报告书的批复</w:t>
      </w:r>
    </w:p>
    <w:p w14:paraId="4E3DF82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Cs w:val="32"/>
          <w:lang w:val="en-US" w:eastAsia="zh-CN"/>
        </w:rPr>
      </w:pPr>
    </w:p>
    <w:p w14:paraId="32D2186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济源市世鸿生态养殖专业合作社：</w:t>
      </w:r>
    </w:p>
    <w:p w14:paraId="131C14A1">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jc w:val="both"/>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rPr>
        <w:t>你单位（统一社会信用代码：</w:t>
      </w:r>
      <w:r>
        <w:rPr>
          <w:rFonts w:hint="eastAsia" w:ascii="仿宋_GB2312" w:hAnsi="仿宋_GB2312" w:eastAsia="仿宋_GB2312" w:cs="仿宋_GB2312"/>
          <w:color w:val="auto"/>
          <w:szCs w:val="32"/>
          <w:lang w:val="zh-CN"/>
        </w:rPr>
        <w:t>93419001MAEQTKXD56</w:t>
      </w:r>
      <w:r>
        <w:rPr>
          <w:rFonts w:hint="eastAsia" w:ascii="仿宋_GB2312" w:hAnsi="仿宋_GB2312" w:eastAsia="仿宋_GB2312" w:cs="仿宋_GB2312"/>
          <w:color w:val="auto"/>
          <w:szCs w:val="32"/>
        </w:rPr>
        <w:t>）报送的由</w:t>
      </w:r>
      <w:r>
        <w:rPr>
          <w:rFonts w:hint="eastAsia" w:ascii="仿宋_GB2312" w:hAnsi="仿宋_GB2312" w:cs="仿宋_GB2312"/>
          <w:color w:val="auto"/>
          <w:szCs w:val="32"/>
          <w:lang w:val="en-US" w:eastAsia="zh-CN"/>
        </w:rPr>
        <w:t>河南</w:t>
      </w:r>
      <w:r>
        <w:rPr>
          <w:rFonts w:hint="eastAsia" w:ascii="仿宋_GB2312" w:hAnsi="仿宋_GB2312" w:eastAsia="仿宋_GB2312" w:cs="仿宋_GB2312"/>
          <w:color w:val="auto"/>
          <w:szCs w:val="32"/>
          <w:lang w:val="en-US" w:eastAsia="zh-CN"/>
        </w:rPr>
        <w:t>真芯环保科技有限公司史君丽</w:t>
      </w:r>
      <w:r>
        <w:rPr>
          <w:rFonts w:hint="eastAsia" w:ascii="仿宋_GB2312" w:hAnsi="仿宋_GB2312" w:eastAsia="仿宋_GB2312" w:cs="仿宋_GB2312"/>
          <w:color w:val="auto"/>
          <w:szCs w:val="32"/>
        </w:rPr>
        <w:t>主持编制的《</w:t>
      </w:r>
      <w:r>
        <w:rPr>
          <w:rFonts w:hint="eastAsia" w:ascii="仿宋_GB2312" w:hAnsi="仿宋_GB2312" w:eastAsia="仿宋_GB2312" w:cs="仿宋_GB2312"/>
          <w:color w:val="auto"/>
          <w:szCs w:val="32"/>
          <w:lang w:val="en-US" w:eastAsia="zh-CN"/>
        </w:rPr>
        <w:t>济源市世鸿生态养殖专业合作社坡头镇三千五百头肉牛养殖场环境影响报告书》</w:t>
      </w:r>
      <w:r>
        <w:rPr>
          <w:rFonts w:hint="eastAsia" w:ascii="仿宋_GB2312" w:hAnsi="仿宋_GB2312" w:eastAsia="仿宋_GB2312" w:cs="仿宋_GB2312"/>
          <w:color w:val="auto"/>
          <w:szCs w:val="32"/>
        </w:rPr>
        <w:t>（以下简称《报告</w:t>
      </w:r>
      <w:r>
        <w:rPr>
          <w:rFonts w:hint="eastAsia" w:ascii="仿宋_GB2312" w:hAnsi="仿宋_GB2312" w:eastAsia="仿宋_GB2312" w:cs="仿宋_GB2312"/>
          <w:color w:val="auto"/>
          <w:szCs w:val="32"/>
          <w:lang w:eastAsia="zh-CN"/>
        </w:rPr>
        <w:t>书</w:t>
      </w:r>
      <w:r>
        <w:rPr>
          <w:rFonts w:hint="eastAsia" w:ascii="仿宋_GB2312" w:hAnsi="仿宋_GB2312" w:eastAsia="仿宋_GB2312" w:cs="仿宋_GB2312"/>
          <w:color w:val="auto"/>
          <w:szCs w:val="32"/>
        </w:rPr>
        <w:t>》）及行政审批申请等资料收悉，项目环评审批事项已在我局网站公示期满。根据《中华人民共和国环境保护法》《中华人民共和国行政许可法》《中华人民共和国环境影响评价法》《建设项目环境保护管理</w:t>
      </w:r>
      <w:r>
        <w:rPr>
          <w:rFonts w:hint="eastAsia" w:ascii="仿宋_GB2312" w:hAnsi="仿宋_GB2312" w:eastAsia="仿宋_GB2312" w:cs="仿宋_GB2312"/>
          <w:color w:val="auto"/>
          <w:szCs w:val="32"/>
          <w:lang w:val="en-US" w:eastAsia="zh-CN"/>
        </w:rPr>
        <w:t>条例》等法律法规，经研究，批复如下：</w:t>
      </w:r>
    </w:p>
    <w:p w14:paraId="2983161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color w:val="auto"/>
          <w:szCs w:val="32"/>
          <w:lang w:val="zh-CN" w:eastAsia="zh-CN"/>
        </w:rPr>
      </w:pPr>
      <w:r>
        <w:rPr>
          <w:rFonts w:hint="eastAsia" w:ascii="仿宋_GB2312" w:hAnsi="仿宋_GB2312" w:eastAsia="仿宋_GB2312" w:cs="仿宋_GB2312"/>
          <w:color w:val="auto"/>
          <w:szCs w:val="32"/>
          <w:lang w:val="en-US" w:eastAsia="zh-CN"/>
        </w:rPr>
        <w:t>一、项目位于坡头镇左山村，养殖场</w:t>
      </w:r>
      <w:r>
        <w:rPr>
          <w:rFonts w:hint="eastAsia" w:ascii="仿宋_GB2312" w:hAnsi="仿宋_GB2312" w:cs="仿宋_GB2312"/>
          <w:color w:val="auto"/>
          <w:szCs w:val="32"/>
          <w:lang w:val="en-US" w:eastAsia="zh-CN"/>
        </w:rPr>
        <w:t>主要建设</w:t>
      </w:r>
      <w:r>
        <w:rPr>
          <w:rFonts w:hint="eastAsia" w:ascii="仿宋_GB2312" w:hAnsi="仿宋_GB2312" w:eastAsia="仿宋_GB2312" w:cs="仿宋_GB2312"/>
          <w:color w:val="auto"/>
          <w:szCs w:val="32"/>
          <w:lang w:val="en-US" w:eastAsia="zh-CN"/>
        </w:rPr>
        <w:t>牛棚33栋</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隔离棚4栋</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堆粪库</w:t>
      </w:r>
      <w:r>
        <w:rPr>
          <w:rFonts w:hint="eastAsia" w:ascii="仿宋_GB2312" w:hAnsi="仿宋_GB2312" w:cs="仿宋_GB2312"/>
          <w:color w:val="auto"/>
          <w:szCs w:val="32"/>
          <w:lang w:val="en-US" w:eastAsia="zh-CN"/>
        </w:rPr>
        <w:t>1座；配套建设</w:t>
      </w:r>
      <w:r>
        <w:rPr>
          <w:rFonts w:hint="eastAsia" w:ascii="仿宋_GB2312" w:hAnsi="仿宋_GB2312" w:eastAsia="仿宋_GB2312" w:cs="仿宋_GB2312"/>
          <w:color w:val="auto"/>
          <w:szCs w:val="32"/>
          <w:lang w:val="en-US" w:eastAsia="zh-CN"/>
        </w:rPr>
        <w:t>配料房、工人宿舍、兽医室</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配电供电机房</w:t>
      </w:r>
      <w:r>
        <w:rPr>
          <w:rFonts w:hint="eastAsia" w:ascii="仿宋_GB2312" w:hAnsi="仿宋_GB2312" w:cs="仿宋_GB2312"/>
          <w:color w:val="auto"/>
          <w:szCs w:val="32"/>
          <w:lang w:val="en-US" w:eastAsia="zh-CN"/>
        </w:rPr>
        <w:t>、污水处理设施等；配备</w:t>
      </w:r>
      <w:r>
        <w:rPr>
          <w:rFonts w:hint="eastAsia" w:ascii="仿宋_GB2312" w:hAnsi="仿宋_GB2312" w:eastAsia="仿宋_GB2312" w:cs="仿宋_GB2312"/>
          <w:color w:val="auto"/>
          <w:szCs w:val="32"/>
          <w:lang w:val="en-US" w:eastAsia="zh-CN"/>
        </w:rPr>
        <w:t>饲料粉碎机</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草料搅拌机</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切草机等</w:t>
      </w:r>
      <w:r>
        <w:rPr>
          <w:rFonts w:hint="eastAsia" w:ascii="仿宋_GB2312" w:hAnsi="仿宋_GB2312" w:cs="仿宋_GB2312"/>
          <w:color w:val="auto"/>
          <w:szCs w:val="32"/>
          <w:lang w:val="en-US" w:eastAsia="zh-CN"/>
        </w:rPr>
        <w:t>生产设施</w:t>
      </w:r>
      <w:r>
        <w:rPr>
          <w:rFonts w:hint="eastAsia" w:ascii="仿宋_GB2312" w:hAnsi="仿宋_GB2312" w:eastAsia="仿宋_GB2312" w:cs="仿宋_GB2312"/>
          <w:color w:val="auto"/>
          <w:szCs w:val="32"/>
          <w:lang w:val="en-US" w:eastAsia="zh-CN"/>
        </w:rPr>
        <w:t>。</w:t>
      </w:r>
    </w:p>
    <w:p w14:paraId="140B2C8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二、该《报告书》内容符合国家有关法律法规要求和建设项目环境管理规定，符合生态环境分区管控要求，</w:t>
      </w:r>
      <w:bookmarkStart w:id="0" w:name="_GoBack"/>
      <w:bookmarkEnd w:id="0"/>
      <w:r>
        <w:rPr>
          <w:rFonts w:hint="eastAsia" w:ascii="仿宋_GB2312" w:hAnsi="仿宋_GB2312" w:eastAsia="仿宋_GB2312" w:cs="仿宋_GB2312"/>
          <w:color w:val="auto"/>
          <w:szCs w:val="32"/>
          <w:lang w:val="en-US" w:eastAsia="zh-CN"/>
        </w:rPr>
        <w:t>评价结论可信。我局批准该《报告书》，原则同意你</w:t>
      </w:r>
      <w:r>
        <w:rPr>
          <w:rFonts w:hint="eastAsia" w:ascii="仿宋_GB2312" w:hAnsi="仿宋_GB2312" w:cs="仿宋_GB2312"/>
          <w:color w:val="auto"/>
          <w:szCs w:val="32"/>
          <w:lang w:val="en-US" w:eastAsia="zh-CN"/>
        </w:rPr>
        <w:t>单位</w:t>
      </w:r>
      <w:r>
        <w:rPr>
          <w:rFonts w:hint="eastAsia" w:ascii="仿宋_GB2312" w:hAnsi="仿宋_GB2312" w:eastAsia="仿宋_GB2312" w:cs="仿宋_GB2312"/>
          <w:color w:val="auto"/>
          <w:szCs w:val="32"/>
          <w:lang w:val="en-US" w:eastAsia="zh-CN"/>
        </w:rPr>
        <w:t>按照《报告书》所列项目的性质、规模、地点及环境保护对策措施等内容进行建设。</w:t>
      </w:r>
    </w:p>
    <w:p w14:paraId="7747EA4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三、你单位应向社会公众主动公开已经批准的《报告书》，接受相关方的垂询。</w:t>
      </w:r>
    </w:p>
    <w:p w14:paraId="0429C6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四、你单位应全面落实《报告书》提出的各项环境保护措施，各项环境保护设施与主体工程同时设计、同时施工、同时投入使用，确保各项污染物达标排放。</w:t>
      </w:r>
    </w:p>
    <w:p w14:paraId="7193E0D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（一）向设计单位提供《报告书》和本批复文件，确保项目设计按照环境保护设计规范要求，落实防治环境污染和生态破坏的措施。</w:t>
      </w:r>
    </w:p>
    <w:p w14:paraId="4151DB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（二）依据《报告书》和本批复文件，对项目建设过程中产生的废水、废气、固体废物、噪声等污染，以及因施工对自然、生态环境及周边交通环境造成的影响，采取相应的防治措施，做好扬尘防治工作。</w:t>
      </w:r>
    </w:p>
    <w:p w14:paraId="28EA87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（三）项目污染控制应满足以下要求：</w:t>
      </w:r>
    </w:p>
    <w:p w14:paraId="11EF265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1.废气：落实《报告书》提出的各项废气治理措施，加强废气的收集和处理</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项目饲料加工</w:t>
      </w:r>
      <w:r>
        <w:rPr>
          <w:rFonts w:hint="eastAsia" w:ascii="仿宋_GB2312" w:hAnsi="仿宋_GB2312" w:cs="仿宋_GB2312"/>
          <w:color w:val="auto"/>
          <w:szCs w:val="32"/>
          <w:lang w:val="en-US" w:eastAsia="zh-CN"/>
        </w:rPr>
        <w:t>车间</w:t>
      </w:r>
      <w:r>
        <w:rPr>
          <w:rFonts w:hint="eastAsia" w:ascii="仿宋_GB2312" w:hAnsi="仿宋_GB2312" w:eastAsia="仿宋_GB2312" w:cs="仿宋_GB2312"/>
          <w:color w:val="auto"/>
          <w:szCs w:val="32"/>
          <w:lang w:val="en-US" w:eastAsia="zh-CN"/>
        </w:rPr>
        <w:t>二次封闭</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养殖过程通过控制饲养密度、合理配置饲料成分</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采用干清粪工艺</w:t>
      </w:r>
      <w:r>
        <w:rPr>
          <w:rFonts w:hint="eastAsia" w:ascii="仿宋_GB2312" w:hAnsi="仿宋_GB2312" w:cs="仿宋_GB2312"/>
          <w:color w:val="auto"/>
          <w:szCs w:val="32"/>
          <w:lang w:val="en-US" w:eastAsia="zh-CN"/>
        </w:rPr>
        <w:t>并</w:t>
      </w:r>
      <w:r>
        <w:rPr>
          <w:rFonts w:hint="eastAsia" w:ascii="仿宋_GB2312" w:hAnsi="仿宋_GB2312" w:eastAsia="仿宋_GB2312" w:cs="仿宋_GB2312"/>
          <w:color w:val="auto"/>
          <w:szCs w:val="32"/>
          <w:lang w:val="en-US" w:eastAsia="zh-CN"/>
        </w:rPr>
        <w:t>及时清粪</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定期喷洒除臭剂</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加强通风换气等措施进行污染物控制。各类</w:t>
      </w:r>
      <w:r>
        <w:rPr>
          <w:rFonts w:hint="eastAsia" w:ascii="仿宋_GB2312" w:hAnsi="仿宋_GB2312" w:cs="仿宋_GB2312"/>
          <w:color w:val="auto"/>
          <w:szCs w:val="32"/>
          <w:lang w:val="en-US" w:eastAsia="zh-CN"/>
        </w:rPr>
        <w:t>废气</w:t>
      </w:r>
      <w:r>
        <w:rPr>
          <w:rFonts w:hint="eastAsia" w:ascii="仿宋_GB2312" w:hAnsi="仿宋_GB2312" w:eastAsia="仿宋_GB2312" w:cs="仿宋_GB2312"/>
          <w:color w:val="auto"/>
          <w:szCs w:val="32"/>
          <w:lang w:val="en-US" w:eastAsia="zh-CN"/>
        </w:rPr>
        <w:t>排放须满足《恶臭污染物排放标准》（GB14554-93）、《大气污染物综合排放标准》（GB16297-1996）限值要求</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食堂油烟废气排放满足《餐饮业油烟污染物排放标准》</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DB41/1604-2018</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w:t>
      </w:r>
    </w:p>
    <w:p w14:paraId="273C54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2.废水：落实《报告书》提出的各项废水治理措施</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项目排水系统实现雨污分流</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养殖废水、生活污水经处理</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满足《农田灌溉水质标准》（GB5084-2021）</w:t>
      </w:r>
      <w:r>
        <w:rPr>
          <w:rFonts w:hint="eastAsia" w:ascii="仿宋_GB2312" w:hAnsi="仿宋_GB2312" w:cs="仿宋_GB2312"/>
          <w:color w:val="auto"/>
          <w:szCs w:val="32"/>
          <w:lang w:val="en-US" w:eastAsia="zh-CN"/>
        </w:rPr>
        <w:t>要求后</w:t>
      </w:r>
      <w:r>
        <w:rPr>
          <w:rFonts w:hint="eastAsia" w:ascii="仿宋_GB2312" w:hAnsi="仿宋_GB2312" w:eastAsia="仿宋_GB2312" w:cs="仿宋_GB2312"/>
          <w:color w:val="auto"/>
          <w:szCs w:val="32"/>
          <w:lang w:val="en-US" w:eastAsia="zh-CN"/>
        </w:rPr>
        <w:t>，</w:t>
      </w:r>
      <w:r>
        <w:rPr>
          <w:rFonts w:hint="eastAsia" w:ascii="仿宋_GB2312" w:hAnsi="仿宋_GB2312" w:cs="仿宋_GB2312"/>
          <w:color w:val="auto"/>
          <w:szCs w:val="32"/>
          <w:lang w:val="en-US" w:eastAsia="zh-CN"/>
        </w:rPr>
        <w:t>暂存于暂存池，</w:t>
      </w:r>
      <w:r>
        <w:rPr>
          <w:rFonts w:hint="eastAsia" w:ascii="仿宋_GB2312" w:hAnsi="仿宋_GB2312" w:eastAsia="仿宋_GB2312" w:cs="仿宋_GB2312"/>
          <w:color w:val="auto"/>
          <w:szCs w:val="32"/>
          <w:lang w:val="en-US" w:eastAsia="zh-CN"/>
        </w:rPr>
        <w:t>用于</w:t>
      </w:r>
      <w:r>
        <w:rPr>
          <w:rFonts w:hint="eastAsia" w:ascii="仿宋_GB2312" w:hAnsi="仿宋_GB2312" w:cs="仿宋_GB2312"/>
          <w:color w:val="auto"/>
          <w:szCs w:val="32"/>
          <w:lang w:val="en-US" w:eastAsia="zh-CN"/>
        </w:rPr>
        <w:t>周围</w:t>
      </w:r>
      <w:r>
        <w:rPr>
          <w:rFonts w:hint="eastAsia" w:ascii="仿宋_GB2312" w:hAnsi="仿宋_GB2312" w:eastAsia="仿宋_GB2312" w:cs="仿宋_GB2312"/>
          <w:color w:val="auto"/>
          <w:szCs w:val="32"/>
          <w:lang w:val="en-US" w:eastAsia="zh-CN"/>
        </w:rPr>
        <w:t>农田灌溉</w:t>
      </w:r>
      <w:r>
        <w:rPr>
          <w:rFonts w:hint="eastAsia" w:ascii="仿宋_GB2312" w:hAnsi="仿宋_GB2312" w:cs="仿宋_GB2312"/>
          <w:color w:val="auto"/>
          <w:szCs w:val="32"/>
          <w:lang w:val="en-US" w:eastAsia="zh-CN"/>
        </w:rPr>
        <w:t>，</w:t>
      </w:r>
      <w:r>
        <w:rPr>
          <w:rFonts w:hint="eastAsia" w:ascii="仿宋_GB2312" w:hAnsi="仿宋_GB2312" w:eastAsia="仿宋_GB2312" w:cs="仿宋_GB2312"/>
          <w:color w:val="auto"/>
          <w:szCs w:val="32"/>
          <w:lang w:val="en-US" w:eastAsia="zh-CN"/>
        </w:rPr>
        <w:t>不外排。严格落实尾水灌溉要求及计划，</w:t>
      </w:r>
      <w:r>
        <w:rPr>
          <w:rFonts w:hint="eastAsia" w:ascii="仿宋_GB2312" w:hAnsi="仿宋_GB2312" w:cs="仿宋_GB2312"/>
          <w:color w:val="auto"/>
          <w:szCs w:val="32"/>
          <w:lang w:val="en-US" w:eastAsia="zh-CN"/>
        </w:rPr>
        <w:t>按要求</w:t>
      </w:r>
      <w:r>
        <w:rPr>
          <w:rFonts w:hint="eastAsia" w:ascii="仿宋_GB2312" w:hAnsi="仿宋_GB2312" w:eastAsia="仿宋_GB2312" w:cs="仿宋_GB2312"/>
          <w:color w:val="auto"/>
          <w:szCs w:val="32"/>
          <w:lang w:val="en-US" w:eastAsia="zh-CN"/>
        </w:rPr>
        <w:t>设置视频监控，</w:t>
      </w:r>
      <w:r>
        <w:rPr>
          <w:rFonts w:hint="eastAsia" w:ascii="仿宋_GB2312" w:hAnsi="仿宋_GB2312" w:cs="仿宋_GB2312"/>
          <w:color w:val="auto"/>
          <w:szCs w:val="32"/>
          <w:lang w:val="en-US" w:eastAsia="zh-CN"/>
        </w:rPr>
        <w:t>对废水</w:t>
      </w:r>
      <w:r>
        <w:rPr>
          <w:rFonts w:hint="eastAsia" w:ascii="仿宋_GB2312" w:hAnsi="仿宋_GB2312" w:eastAsia="仿宋_GB2312" w:cs="仿宋_GB2312"/>
          <w:color w:val="auto"/>
          <w:szCs w:val="32"/>
          <w:lang w:val="en-US" w:eastAsia="zh-CN"/>
        </w:rPr>
        <w:t>收集处理和运输施用全环节、全过程</w:t>
      </w:r>
      <w:r>
        <w:rPr>
          <w:rFonts w:hint="eastAsia" w:ascii="仿宋_GB2312" w:hAnsi="仿宋_GB2312" w:cs="仿宋_GB2312"/>
          <w:color w:val="auto"/>
          <w:szCs w:val="32"/>
          <w:lang w:val="en-US" w:eastAsia="zh-CN"/>
        </w:rPr>
        <w:t>进行</w:t>
      </w:r>
      <w:r>
        <w:rPr>
          <w:rFonts w:hint="eastAsia" w:ascii="仿宋_GB2312" w:hAnsi="仿宋_GB2312" w:eastAsia="仿宋_GB2312" w:cs="仿宋_GB2312"/>
          <w:color w:val="auto"/>
          <w:szCs w:val="32"/>
          <w:lang w:val="en-US" w:eastAsia="zh-CN"/>
        </w:rPr>
        <w:t>有效监督，不得随意倾倒、遗洒，严禁外排地表水体。</w:t>
      </w:r>
    </w:p>
    <w:p w14:paraId="25EF140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3.噪声：严格落实噪声污染防治措施。厂界噪声满足《工业企业厂界环境噪声排放标准》（GB12348-2008）1类要求。</w:t>
      </w:r>
    </w:p>
    <w:p w14:paraId="67B7084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4.固废：严格落实《报告书》要求，加强固体废物的管理，产生、收集、贮存、运输、利用和处置等全过程必须遵守国家规定，避免对环境造成二次污染。牛粪、污水处理站产生的沉渣和污泥收集至堆粪库发酵后，定期送至有机肥生产公司生产有机肥；病死牛在冷库暂存后交有资质单位进行无害化处理；防疫医疗废物在危废间暂存后定期交有资质单位进行处置；职工生活垃圾由环卫部门清运处理。危险废物临时贮存执行《危险废物贮存污染控制标准》（GB18597-2023）相关要求。</w:t>
      </w:r>
    </w:p>
    <w:p w14:paraId="20504F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（四）严格落实《报告书》中的地下水、土壤污染防治措施及环境风险防范措施，制定环境风险应急预案，严防环境污染事故发生。</w:t>
      </w:r>
    </w:p>
    <w:p w14:paraId="4F7F09C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五、按照《济源示范区涉颗粒物、锅炉/窑炉和涉VOCs通用行业绩效分级指标体系（试行）》中通用行业A级绩效各项要求，进行建设和管理。</w:t>
      </w:r>
    </w:p>
    <w:p w14:paraId="490F106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cs="仿宋_GB2312"/>
          <w:color w:val="auto"/>
          <w:szCs w:val="32"/>
          <w:lang w:val="en-US" w:eastAsia="zh-CN"/>
        </w:rPr>
        <w:t>六</w:t>
      </w:r>
      <w:r>
        <w:rPr>
          <w:rFonts w:hint="eastAsia" w:ascii="仿宋_GB2312" w:hAnsi="仿宋_GB2312" w:eastAsia="仿宋_GB2312" w:cs="仿宋_GB2312"/>
          <w:color w:val="auto"/>
          <w:szCs w:val="32"/>
          <w:lang w:val="en-US" w:eastAsia="zh-CN"/>
        </w:rPr>
        <w:t>、按国家有关规定设置规范的污染物排放口，并设立明显标志。严格落实《报告书》相关环境监测计划，定期对各类污染物进行监测，发布相关信息，发现问题及时采取整改措施。</w:t>
      </w:r>
    </w:p>
    <w:p w14:paraId="1E2649E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cs="仿宋_GB2312"/>
          <w:color w:val="auto"/>
          <w:szCs w:val="32"/>
          <w:lang w:val="en-US" w:eastAsia="zh-CN"/>
        </w:rPr>
        <w:t>七</w:t>
      </w:r>
      <w:r>
        <w:rPr>
          <w:rFonts w:hint="eastAsia" w:ascii="仿宋_GB2312" w:hAnsi="仿宋_GB2312" w:eastAsia="仿宋_GB2312" w:cs="仿宋_GB2312"/>
          <w:color w:val="auto"/>
          <w:szCs w:val="32"/>
          <w:lang w:val="en-US" w:eastAsia="zh-CN"/>
        </w:rPr>
        <w:t>、按要求落实排污许可制度，按规定程序实施竣工环境保护验收，经验收合格后方可正式投产。</w:t>
      </w:r>
    </w:p>
    <w:p w14:paraId="2F1A0A8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cs="仿宋_GB2312"/>
          <w:color w:val="auto"/>
          <w:szCs w:val="32"/>
          <w:lang w:val="en-US" w:eastAsia="zh-CN"/>
        </w:rPr>
        <w:t>八</w:t>
      </w:r>
      <w:r>
        <w:rPr>
          <w:rFonts w:hint="eastAsia" w:ascii="仿宋_GB2312" w:hAnsi="仿宋_GB2312" w:eastAsia="仿宋_GB2312" w:cs="仿宋_GB2312"/>
          <w:color w:val="auto"/>
          <w:szCs w:val="32"/>
          <w:lang w:val="en-US" w:eastAsia="zh-CN"/>
        </w:rPr>
        <w:t>、本批复有效期为5年，如该项目逾期方开工建设，其环境影响报告书应报我局重新审核；如项目建设发生重大变动，应当重新报批建设项目的环境影响评价文件。</w:t>
      </w:r>
    </w:p>
    <w:p w14:paraId="49A64D3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cs="仿宋_GB2312"/>
          <w:color w:val="auto"/>
          <w:szCs w:val="32"/>
          <w:lang w:val="en-US" w:eastAsia="zh-CN"/>
        </w:rPr>
        <w:t>九</w:t>
      </w:r>
      <w:r>
        <w:rPr>
          <w:rFonts w:hint="eastAsia" w:ascii="仿宋_GB2312" w:hAnsi="仿宋_GB2312" w:eastAsia="仿宋_GB2312" w:cs="仿宋_GB2312"/>
          <w:color w:val="auto"/>
          <w:szCs w:val="32"/>
          <w:lang w:val="en-US" w:eastAsia="zh-CN"/>
        </w:rPr>
        <w:t>、今后国家或我省颁布严于本批复污染物排放限值的新标准，届时你单位应按新的排放标准执行。</w:t>
      </w:r>
    </w:p>
    <w:p w14:paraId="73E143FF">
      <w:pPr>
        <w:keepNext w:val="0"/>
        <w:keepLines w:val="0"/>
        <w:pageBreakBefore w:val="0"/>
        <w:widowControl w:val="0"/>
        <w:kinsoku/>
        <w:overflowPunct/>
        <w:topLinePunct w:val="0"/>
        <w:autoSpaceDE/>
        <w:autoSpaceDN/>
        <w:bidi w:val="0"/>
        <w:snapToGrid w:val="0"/>
        <w:spacing w:line="560" w:lineRule="exact"/>
        <w:ind w:firstLine="640" w:firstLineChars="200"/>
        <w:jc w:val="both"/>
        <w:textAlignment w:val="auto"/>
        <w:rPr>
          <w:rFonts w:hint="eastAsia" w:ascii="仿宋_GB2312" w:hAnsi="仿宋_GB2312" w:eastAsia="仿宋_GB2312" w:cs="仿宋_GB2312"/>
          <w:sz w:val="32"/>
          <w:szCs w:val="32"/>
        </w:rPr>
      </w:pPr>
    </w:p>
    <w:p w14:paraId="1EC4C1C4">
      <w:pPr>
        <w:keepNext w:val="0"/>
        <w:keepLines w:val="0"/>
        <w:pageBreakBefore w:val="0"/>
        <w:widowControl w:val="0"/>
        <w:kinsoku/>
        <w:overflowPunct/>
        <w:topLinePunct w:val="0"/>
        <w:autoSpaceDE/>
        <w:autoSpaceDN/>
        <w:bidi w:val="0"/>
        <w:snapToGrid w:val="0"/>
        <w:spacing w:line="560" w:lineRule="exact"/>
        <w:ind w:firstLine="640" w:firstLineChars="200"/>
        <w:jc w:val="both"/>
        <w:textAlignment w:val="auto"/>
        <w:rPr>
          <w:rFonts w:hint="eastAsia" w:ascii="仿宋_GB2312" w:hAnsi="仿宋_GB2312" w:eastAsia="仿宋_GB2312" w:cs="仿宋_GB2312"/>
          <w:sz w:val="32"/>
          <w:szCs w:val="32"/>
        </w:rPr>
      </w:pPr>
    </w:p>
    <w:p w14:paraId="7B78553F">
      <w:pPr>
        <w:keepNext w:val="0"/>
        <w:keepLines w:val="0"/>
        <w:pageBreakBefore w:val="0"/>
        <w:widowControl w:val="0"/>
        <w:kinsoku/>
        <w:wordWrap/>
        <w:overflowPunct/>
        <w:topLinePunct w:val="0"/>
        <w:autoSpaceDE/>
        <w:autoSpaceDN/>
        <w:bidi w:val="0"/>
        <w:adjustRightInd w:val="0"/>
        <w:snapToGrid w:val="0"/>
        <w:spacing w:before="313" w:beforeLines="100" w:line="560" w:lineRule="exact"/>
        <w:jc w:val="center"/>
        <w:textAlignment w:val="auto"/>
        <w:rPr>
          <w:rFonts w:ascii="仿宋_GB2312" w:hAnsi="仿宋_GB2312" w:cs="仿宋_GB2312"/>
          <w:color w:val="auto"/>
          <w:szCs w:val="32"/>
          <w:highlight w:val="none"/>
        </w:rPr>
      </w:pPr>
      <w:r>
        <w:rPr>
          <w:rFonts w:hint="eastAsia" w:ascii="仿宋_GB2312" w:hAnsi="仿宋_GB2312" w:cs="仿宋_GB2312"/>
          <w:szCs w:val="32"/>
          <w:highlight w:val="none"/>
        </w:rPr>
        <w:t xml:space="preserve">                 </w:t>
      </w:r>
      <w:r>
        <w:rPr>
          <w:rFonts w:hint="eastAsia" w:ascii="仿宋_GB2312" w:hAnsi="仿宋_GB2312" w:cs="仿宋_GB2312"/>
          <w:color w:val="auto"/>
          <w:szCs w:val="32"/>
          <w:highlight w:val="none"/>
        </w:rPr>
        <w:t xml:space="preserve">         202</w:t>
      </w:r>
      <w:r>
        <w:rPr>
          <w:rFonts w:hint="eastAsia" w:ascii="仿宋_GB2312" w:hAnsi="仿宋_GB2312" w:cs="仿宋_GB2312"/>
          <w:color w:val="auto"/>
          <w:szCs w:val="32"/>
          <w:highlight w:val="none"/>
          <w:lang w:val="en-US" w:eastAsia="zh-CN"/>
        </w:rPr>
        <w:t>6</w:t>
      </w:r>
      <w:r>
        <w:rPr>
          <w:rFonts w:hint="eastAsia" w:ascii="仿宋_GB2312" w:hAnsi="仿宋_GB2312" w:cs="仿宋_GB2312"/>
          <w:color w:val="auto"/>
          <w:szCs w:val="32"/>
          <w:highlight w:val="none"/>
        </w:rPr>
        <w:t>年</w:t>
      </w:r>
      <w:r>
        <w:rPr>
          <w:rFonts w:hint="eastAsia" w:ascii="仿宋_GB2312" w:hAnsi="仿宋_GB2312" w:cs="仿宋_GB2312"/>
          <w:color w:val="auto"/>
          <w:szCs w:val="32"/>
          <w:highlight w:val="none"/>
          <w:lang w:val="en-US" w:eastAsia="zh-CN"/>
        </w:rPr>
        <w:t>8</w:t>
      </w:r>
      <w:r>
        <w:rPr>
          <w:rFonts w:hint="eastAsia" w:ascii="仿宋_GB2312" w:hAnsi="仿宋_GB2312" w:cs="仿宋_GB2312"/>
          <w:color w:val="auto"/>
          <w:szCs w:val="32"/>
          <w:highlight w:val="none"/>
        </w:rPr>
        <w:t>月</w:t>
      </w:r>
      <w:r>
        <w:rPr>
          <w:rFonts w:hint="eastAsia" w:ascii="仿宋_GB2312" w:hAnsi="仿宋_GB2312" w:cs="仿宋_GB2312"/>
          <w:color w:val="auto"/>
          <w:szCs w:val="32"/>
          <w:highlight w:val="none"/>
          <w:lang w:val="en-US" w:eastAsia="zh-CN"/>
        </w:rPr>
        <w:t>14</w:t>
      </w:r>
      <w:r>
        <w:rPr>
          <w:rFonts w:hint="eastAsia" w:ascii="仿宋_GB2312" w:hAnsi="仿宋_GB2312" w:cs="仿宋_GB2312"/>
          <w:color w:val="auto"/>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2010600030101010101"/>
    <w:charset w:val="88"/>
    <w:family w:val="script"/>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yMjQ1MjJlZDQ4MGU1YzQyNGVmODhmNzVkYjRiMDQifQ=="/>
  </w:docVars>
  <w:rsids>
    <w:rsidRoot w:val="00172A27"/>
    <w:rsid w:val="00184B20"/>
    <w:rsid w:val="001E50E1"/>
    <w:rsid w:val="00341CC4"/>
    <w:rsid w:val="00444988"/>
    <w:rsid w:val="00476956"/>
    <w:rsid w:val="004E3540"/>
    <w:rsid w:val="005C4799"/>
    <w:rsid w:val="00621026"/>
    <w:rsid w:val="006E2B61"/>
    <w:rsid w:val="00790523"/>
    <w:rsid w:val="00940D30"/>
    <w:rsid w:val="009D6731"/>
    <w:rsid w:val="00C12CA0"/>
    <w:rsid w:val="00C4566F"/>
    <w:rsid w:val="00E6566C"/>
    <w:rsid w:val="00EA21B5"/>
    <w:rsid w:val="00F26B39"/>
    <w:rsid w:val="00F361EC"/>
    <w:rsid w:val="00FD2FFE"/>
    <w:rsid w:val="00FD5695"/>
    <w:rsid w:val="00FE1028"/>
    <w:rsid w:val="03F25030"/>
    <w:rsid w:val="06FF3E09"/>
    <w:rsid w:val="0F70383F"/>
    <w:rsid w:val="12EB4A40"/>
    <w:rsid w:val="15E80FAB"/>
    <w:rsid w:val="195E2067"/>
    <w:rsid w:val="1AAA57BA"/>
    <w:rsid w:val="1B9C7E20"/>
    <w:rsid w:val="1BFFACA4"/>
    <w:rsid w:val="1CEF973F"/>
    <w:rsid w:val="1D7962C2"/>
    <w:rsid w:val="1ECB1070"/>
    <w:rsid w:val="1FC702E1"/>
    <w:rsid w:val="22072167"/>
    <w:rsid w:val="24381196"/>
    <w:rsid w:val="24B7634F"/>
    <w:rsid w:val="2579116C"/>
    <w:rsid w:val="257F031C"/>
    <w:rsid w:val="25FE4CBF"/>
    <w:rsid w:val="267BA792"/>
    <w:rsid w:val="276930F2"/>
    <w:rsid w:val="299A1C85"/>
    <w:rsid w:val="2B827534"/>
    <w:rsid w:val="2DFD851A"/>
    <w:rsid w:val="301244F0"/>
    <w:rsid w:val="344A7B27"/>
    <w:rsid w:val="36FE2A64"/>
    <w:rsid w:val="376932B2"/>
    <w:rsid w:val="37E778E0"/>
    <w:rsid w:val="3BF10EB2"/>
    <w:rsid w:val="3C0E2679"/>
    <w:rsid w:val="3DFF6294"/>
    <w:rsid w:val="3E227517"/>
    <w:rsid w:val="3EFF4FBB"/>
    <w:rsid w:val="3F75A8B8"/>
    <w:rsid w:val="3F770BD0"/>
    <w:rsid w:val="47153AE7"/>
    <w:rsid w:val="47C65C99"/>
    <w:rsid w:val="4AF63E51"/>
    <w:rsid w:val="4C3E1A99"/>
    <w:rsid w:val="4DC424F6"/>
    <w:rsid w:val="4EDE6D6B"/>
    <w:rsid w:val="4FB77E42"/>
    <w:rsid w:val="508C759D"/>
    <w:rsid w:val="526806DC"/>
    <w:rsid w:val="55B81D53"/>
    <w:rsid w:val="569FEE1B"/>
    <w:rsid w:val="57FA5D27"/>
    <w:rsid w:val="5BD4863C"/>
    <w:rsid w:val="5DFD2BB8"/>
    <w:rsid w:val="5F9000D9"/>
    <w:rsid w:val="620C23B5"/>
    <w:rsid w:val="63A71F0E"/>
    <w:rsid w:val="68746DC1"/>
    <w:rsid w:val="692D4B35"/>
    <w:rsid w:val="692D6F40"/>
    <w:rsid w:val="692FCD4F"/>
    <w:rsid w:val="698A44E3"/>
    <w:rsid w:val="69CB13AE"/>
    <w:rsid w:val="69D1357C"/>
    <w:rsid w:val="6A3A2708"/>
    <w:rsid w:val="6BA7674A"/>
    <w:rsid w:val="6BB460C7"/>
    <w:rsid w:val="6CDD8372"/>
    <w:rsid w:val="6EFEE128"/>
    <w:rsid w:val="6F254179"/>
    <w:rsid w:val="6F3FF57B"/>
    <w:rsid w:val="6F4646C4"/>
    <w:rsid w:val="6FF39570"/>
    <w:rsid w:val="718B3849"/>
    <w:rsid w:val="72E045F8"/>
    <w:rsid w:val="73F71988"/>
    <w:rsid w:val="73FA88DC"/>
    <w:rsid w:val="73FE14D7"/>
    <w:rsid w:val="75D19977"/>
    <w:rsid w:val="76177B6A"/>
    <w:rsid w:val="765D951E"/>
    <w:rsid w:val="775D48DF"/>
    <w:rsid w:val="77CD92C5"/>
    <w:rsid w:val="77DF3117"/>
    <w:rsid w:val="785F5EC8"/>
    <w:rsid w:val="78F82FF6"/>
    <w:rsid w:val="798074F9"/>
    <w:rsid w:val="7A150CB4"/>
    <w:rsid w:val="7B3D5814"/>
    <w:rsid w:val="7B696311"/>
    <w:rsid w:val="7B7E28B5"/>
    <w:rsid w:val="7C4EB8D1"/>
    <w:rsid w:val="7C9618AC"/>
    <w:rsid w:val="7D8B6583"/>
    <w:rsid w:val="7E924469"/>
    <w:rsid w:val="7EFFC468"/>
    <w:rsid w:val="7F5B0D37"/>
    <w:rsid w:val="7F6DDE0D"/>
    <w:rsid w:val="7F7BB863"/>
    <w:rsid w:val="7FF9516B"/>
    <w:rsid w:val="7FFFE248"/>
    <w:rsid w:val="8AB3DA7D"/>
    <w:rsid w:val="99CD876B"/>
    <w:rsid w:val="9FBE289E"/>
    <w:rsid w:val="9FFDC2CF"/>
    <w:rsid w:val="B7F78490"/>
    <w:rsid w:val="BF26D90F"/>
    <w:rsid w:val="CBFF19BE"/>
    <w:rsid w:val="CF7750F7"/>
    <w:rsid w:val="D7DC98B4"/>
    <w:rsid w:val="D7FA0409"/>
    <w:rsid w:val="D87F9C54"/>
    <w:rsid w:val="DD6FBB4B"/>
    <w:rsid w:val="DF5F2A87"/>
    <w:rsid w:val="E3FF498C"/>
    <w:rsid w:val="E6DEE13B"/>
    <w:rsid w:val="E7F76087"/>
    <w:rsid w:val="E9BA51AB"/>
    <w:rsid w:val="EB7FD0C4"/>
    <w:rsid w:val="EDE30411"/>
    <w:rsid w:val="EECBC687"/>
    <w:rsid w:val="EFFD4A11"/>
    <w:rsid w:val="F57E1CE3"/>
    <w:rsid w:val="F5AA74A5"/>
    <w:rsid w:val="F8DF557C"/>
    <w:rsid w:val="FA35DE89"/>
    <w:rsid w:val="FABF92FD"/>
    <w:rsid w:val="FBFF2CB2"/>
    <w:rsid w:val="FC54407D"/>
    <w:rsid w:val="FCFF068F"/>
    <w:rsid w:val="FDD5B0CC"/>
    <w:rsid w:val="FDD9EA0B"/>
    <w:rsid w:val="FE7A9DB7"/>
    <w:rsid w:val="FF778602"/>
    <w:rsid w:val="FFBF32AE"/>
    <w:rsid w:val="FFDF695E"/>
    <w:rsid w:val="FFE3DD1F"/>
    <w:rsid w:val="FFFB1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semiHidden/>
    <w:qFormat/>
    <w:uiPriority w:val="0"/>
    <w:pPr>
      <w:spacing w:before="120"/>
    </w:pPr>
    <w:rPr>
      <w:rFonts w:ascii="Arial" w:hAnsi="Arial" w:cs="Arial"/>
      <w:sz w:val="24"/>
    </w:rPr>
  </w:style>
  <w:style w:type="paragraph" w:styleId="3">
    <w:name w:val="Body Text"/>
    <w:basedOn w:val="1"/>
    <w:next w:val="1"/>
    <w:link w:val="13"/>
    <w:qFormat/>
    <w:uiPriority w:val="0"/>
    <w:pPr>
      <w:spacing w:after="120"/>
    </w:pPr>
  </w:style>
  <w:style w:type="paragraph" w:styleId="4">
    <w:name w:val="Plain Text"/>
    <w:basedOn w:val="1"/>
    <w:qFormat/>
    <w:uiPriority w:val="0"/>
    <w:rPr>
      <w:rFonts w:ascii="宋体" w:hAnsi="Courier New" w:cs="Courier New"/>
      <w:szCs w:val="21"/>
    </w:rPr>
  </w:style>
  <w:style w:type="paragraph" w:styleId="5">
    <w:name w:val="Body Text Indent 2"/>
    <w:basedOn w:val="1"/>
    <w:next w:val="1"/>
    <w:unhideWhenUsed/>
    <w:qFormat/>
    <w:uiPriority w:val="99"/>
    <w:pPr>
      <w:spacing w:after="120" w:line="480" w:lineRule="auto"/>
      <w:ind w:left="420" w:leftChars="200"/>
    </w:p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eastAsia="宋体" w:cs="宋体"/>
      <w:kern w:val="0"/>
      <w:sz w:val="24"/>
    </w:rPr>
  </w:style>
  <w:style w:type="character" w:customStyle="1" w:styleId="11">
    <w:name w:val="页眉 Char"/>
    <w:basedOn w:val="10"/>
    <w:link w:val="7"/>
    <w:qFormat/>
    <w:uiPriority w:val="0"/>
    <w:rPr>
      <w:rFonts w:ascii="宋体" w:hAnsi="宋体" w:eastAsia="仿宋_GB2312" w:cs="Times New Roman"/>
      <w:kern w:val="2"/>
      <w:sz w:val="18"/>
      <w:szCs w:val="18"/>
    </w:rPr>
  </w:style>
  <w:style w:type="character" w:customStyle="1" w:styleId="12">
    <w:name w:val="页脚 Char"/>
    <w:basedOn w:val="10"/>
    <w:link w:val="6"/>
    <w:qFormat/>
    <w:uiPriority w:val="0"/>
    <w:rPr>
      <w:rFonts w:ascii="宋体" w:hAnsi="宋体" w:eastAsia="仿宋_GB2312" w:cs="Times New Roman"/>
      <w:kern w:val="2"/>
      <w:sz w:val="18"/>
      <w:szCs w:val="18"/>
    </w:rPr>
  </w:style>
  <w:style w:type="character" w:customStyle="1" w:styleId="13">
    <w:name w:val="正文文本 Char"/>
    <w:basedOn w:val="10"/>
    <w:link w:val="3"/>
    <w:qFormat/>
    <w:uiPriority w:val="0"/>
    <w:rPr>
      <w:rFonts w:ascii="宋体" w:hAnsi="宋体" w:eastAsia="仿宋_GB2312" w:cs="Times New Roman"/>
      <w:kern w:val="2"/>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423</Words>
  <Characters>469</Characters>
  <Lines>13</Lines>
  <Paragraphs>3</Paragraphs>
  <TotalTime>21</TotalTime>
  <ScaleCrop>false</ScaleCrop>
  <LinksUpToDate>false</LinksUpToDate>
  <CharactersWithSpaces>469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2023-12-14T09:26:00Z</dcterms:created>
  <dc:creator>jia</dc:creator>
  <cp:lastModifiedBy>greatwall</cp:lastModifiedBy>
  <cp:lastPrinted>2026-08-15T07:50:00Z</cp:lastPrinted>
  <dcterms:modified xsi:type="dcterms:W3CDTF">2026-08-14T17:00:14Z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5C74353C58DA4B739876D2B8D0F6F022</vt:lpwstr>
  </property>
  <property fmtid="{D5CDD505-2E9C-101B-9397-08002B2CF9AE}" pid="4" name="KSOTemplateDocerSaveRecord">
    <vt:lpwstr>eyJoZGlkIjoiOWM3NzEyNjFhZmMyNjE5NmFiMzEyZDMwNGE5OTI5MjAiLCJ1c2VySWQiOiIxODczMzg4MDQ3In0=</vt:lpwstr>
  </property>
</Properties>
</file>