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5A72A">
      <w:pPr>
        <w:spacing w:line="560" w:lineRule="exact"/>
        <w:ind w:firstLine="640" w:firstLineChars="200"/>
        <w:rPr>
          <w:rFonts w:hint="eastAsia" w:ascii="仿宋_GB2312" w:hAnsi="仿宋_GB2312" w:cs="仿宋_GB2312"/>
          <w:szCs w:val="32"/>
        </w:rPr>
      </w:pPr>
    </w:p>
    <w:p w14:paraId="7104D5D9">
      <w:pPr>
        <w:spacing w:line="560" w:lineRule="exact"/>
        <w:ind w:firstLine="640" w:firstLineChars="200"/>
        <w:rPr>
          <w:rFonts w:hint="eastAsia" w:ascii="仿宋_GB2312" w:hAnsi="仿宋_GB2312" w:cs="仿宋_GB2312"/>
          <w:szCs w:val="32"/>
        </w:rPr>
      </w:pPr>
    </w:p>
    <w:p w14:paraId="495D386A">
      <w:pPr>
        <w:spacing w:line="560" w:lineRule="exact"/>
        <w:ind w:firstLine="640" w:firstLineChars="200"/>
        <w:rPr>
          <w:rFonts w:hint="eastAsia" w:ascii="仿宋_GB2312" w:hAnsi="仿宋_GB2312" w:cs="仿宋_GB2312"/>
          <w:szCs w:val="32"/>
        </w:rPr>
      </w:pPr>
    </w:p>
    <w:p w14:paraId="3CAD5E72">
      <w:pPr>
        <w:spacing w:line="560" w:lineRule="exact"/>
        <w:ind w:firstLine="640" w:firstLineChars="200"/>
        <w:rPr>
          <w:rFonts w:hint="eastAsia" w:ascii="仿宋_GB2312" w:hAnsi="仿宋_GB2312" w:cs="仿宋_GB2312"/>
          <w:szCs w:val="32"/>
        </w:rPr>
      </w:pPr>
    </w:p>
    <w:p w14:paraId="3B604F61">
      <w:pPr>
        <w:spacing w:line="560" w:lineRule="exact"/>
        <w:ind w:firstLine="640" w:firstLineChars="200"/>
        <w:rPr>
          <w:rFonts w:hint="eastAsia" w:ascii="仿宋_GB2312" w:hAnsi="仿宋_GB2312" w:cs="仿宋_GB2312"/>
          <w:szCs w:val="32"/>
        </w:rPr>
      </w:pPr>
    </w:p>
    <w:p w14:paraId="3FD71786">
      <w:pPr>
        <w:wordWrap w:val="0"/>
        <w:spacing w:line="560" w:lineRule="exact"/>
        <w:jc w:val="right"/>
        <w:rPr>
          <w:rFonts w:hint="eastAsia" w:ascii="仿宋_GB2312" w:hAnsi="仿宋_GB2312" w:cs="仿宋_GB2312"/>
          <w:szCs w:val="32"/>
        </w:rPr>
      </w:pPr>
      <w:r>
        <w:rPr>
          <w:rFonts w:ascii="仿宋_GB2312" w:hAnsi="仿宋_GB2312" w:cs="仿宋_GB2312"/>
          <w:szCs w:val="32"/>
        </w:rPr>
        <w:t>济环审〔202</w:t>
      </w: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color w:val="auto"/>
          <w:szCs w:val="32"/>
          <w:highlight w:val="none"/>
          <w:lang w:val="en-US" w:eastAsia="zh-CN"/>
        </w:rPr>
        <w:t>9</w:t>
      </w:r>
      <w:r>
        <w:rPr>
          <w:rFonts w:ascii="仿宋_GB2312" w:hAnsi="仿宋_GB2312" w:cs="仿宋_GB2312"/>
          <w:szCs w:val="32"/>
          <w:highlight w:val="none"/>
        </w:rPr>
        <w:t>号</w:t>
      </w:r>
    </w:p>
    <w:p w14:paraId="456A5B5E">
      <w:pPr>
        <w:keepNext w:val="0"/>
        <w:keepLines w:val="0"/>
        <w:pageBreakBefore w:val="0"/>
        <w:widowControl/>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kern w:val="0"/>
          <w:sz w:val="44"/>
          <w:szCs w:val="44"/>
        </w:rPr>
      </w:pPr>
    </w:p>
    <w:p w14:paraId="0BF7021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济源市生态环境局</w:t>
      </w:r>
    </w:p>
    <w:p w14:paraId="22469EC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关于</w:t>
      </w:r>
      <w:r>
        <w:rPr>
          <w:rFonts w:hint="eastAsia" w:ascii="方正小标宋简体" w:hAnsi="方正小标宋简体" w:eastAsia="方正小标宋简体" w:cs="方正小标宋简体"/>
          <w:kern w:val="0"/>
          <w:sz w:val="44"/>
          <w:szCs w:val="44"/>
          <w:lang w:val="en-US" w:eastAsia="zh-CN"/>
        </w:rPr>
        <w:t>济源市清源水处理有限公司</w:t>
      </w:r>
    </w:p>
    <w:p w14:paraId="1BF2A55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甲叉类水处理剂技术改造项目</w:t>
      </w:r>
    </w:p>
    <w:p w14:paraId="31A688D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rPr>
        <w:t>生态</w:t>
      </w:r>
      <w:r>
        <w:rPr>
          <w:rFonts w:hint="eastAsia" w:ascii="方正小标宋简体" w:hAnsi="方正小标宋简体" w:eastAsia="方正小标宋简体" w:cs="方正小标宋简体"/>
          <w:kern w:val="0"/>
          <w:sz w:val="44"/>
          <w:szCs w:val="44"/>
        </w:rPr>
        <w:t>环境影响报告书的批复</w:t>
      </w:r>
    </w:p>
    <w:p w14:paraId="0821729F">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color w:val="auto"/>
          <w:szCs w:val="32"/>
        </w:rPr>
      </w:pPr>
    </w:p>
    <w:p w14:paraId="07A05F0E">
      <w:pPr>
        <w:keepNext w:val="0"/>
        <w:keepLines w:val="0"/>
        <w:pageBreakBefore w:val="0"/>
        <w:widowControl w:val="0"/>
        <w:kinsoku/>
        <w:wordWrap/>
        <w:overflowPunct/>
        <w:topLinePunct w:val="0"/>
        <w:autoSpaceDE/>
        <w:autoSpaceDN/>
        <w:bidi w:val="0"/>
        <w:adjustRightInd w:val="0"/>
        <w:snapToGrid w:val="0"/>
        <w:spacing w:line="550" w:lineRule="exact"/>
        <w:textAlignment w:val="auto"/>
        <w:rPr>
          <w:rFonts w:hint="eastAsia" w:ascii="仿宋_GB2312" w:hAnsi="仿宋_GB2312" w:cs="仿宋_GB2312"/>
          <w:color w:val="auto"/>
          <w:szCs w:val="32"/>
        </w:rPr>
      </w:pPr>
      <w:r>
        <w:rPr>
          <w:rFonts w:hint="eastAsia" w:ascii="仿宋_GB2312" w:hAnsi="仿宋_GB2312" w:cs="仿宋_GB2312"/>
          <w:color w:val="auto"/>
          <w:szCs w:val="32"/>
          <w:lang w:val="en-US" w:eastAsia="zh-CN"/>
        </w:rPr>
        <w:t>济源市清源水处理</w:t>
      </w:r>
      <w:r>
        <w:rPr>
          <w:rFonts w:hint="eastAsia" w:ascii="仿宋_GB2312" w:hAnsi="仿宋_GB2312" w:cs="仿宋_GB2312"/>
          <w:color w:val="auto"/>
          <w:szCs w:val="32"/>
        </w:rPr>
        <w:t>有限公司：</w:t>
      </w:r>
    </w:p>
    <w:p w14:paraId="01D109D5">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仿宋_GB2312" w:hAnsi="仿宋_GB2312" w:cs="仿宋_GB2312"/>
          <w:szCs w:val="32"/>
        </w:rPr>
      </w:pPr>
      <w:r>
        <w:rPr>
          <w:rFonts w:hint="eastAsia" w:ascii="仿宋_GB2312" w:hAnsi="仿宋_GB2312" w:cs="仿宋_GB2312"/>
          <w:color w:val="auto"/>
          <w:szCs w:val="32"/>
        </w:rPr>
        <w:t>你单位（统一社会信用代码：91419001MA454XGG3E）报送的由济源市烨林安全环保技术服务有限公司</w:t>
      </w:r>
      <w:r>
        <w:rPr>
          <w:rFonts w:hint="eastAsia" w:ascii="仿宋_GB2312" w:hAnsi="仿宋_GB2312" w:cs="仿宋_GB2312"/>
          <w:color w:val="auto"/>
          <w:szCs w:val="32"/>
          <w:highlight w:val="none"/>
          <w:lang w:val="en-US" w:eastAsia="zh-CN"/>
        </w:rPr>
        <w:t>韩丽芸</w:t>
      </w:r>
      <w:r>
        <w:rPr>
          <w:rFonts w:hint="eastAsia" w:ascii="仿宋_GB2312" w:hAnsi="仿宋_GB2312" w:cs="仿宋_GB2312"/>
          <w:color w:val="auto"/>
          <w:szCs w:val="32"/>
        </w:rPr>
        <w:t>主持编制的《济源市清源水处理有限公司甲叉类水处理剂技术改造项目</w:t>
      </w:r>
      <w:r>
        <w:rPr>
          <w:rFonts w:hint="eastAsia" w:ascii="仿宋_GB2312" w:hAnsi="仿宋_GB2312" w:cs="仿宋_GB2312"/>
          <w:color w:val="auto"/>
          <w:szCs w:val="32"/>
          <w:lang w:val="en-US" w:eastAsia="zh-CN"/>
        </w:rPr>
        <w:t>生态</w:t>
      </w:r>
      <w:r>
        <w:rPr>
          <w:rFonts w:hint="eastAsia" w:ascii="仿宋_GB2312" w:hAnsi="仿宋_GB2312" w:cs="仿宋_GB2312"/>
          <w:color w:val="auto"/>
          <w:szCs w:val="32"/>
        </w:rPr>
        <w:t>环境影响报告书》（以下简称《报告书》）及行政审批申请等资料收悉，项目环评审批事项已在我局网站公示期满。根据《中华人民共和国生态环境法典》《中华人民共和国行政许可法》《建设项目环境保护管理条例》等</w:t>
      </w:r>
      <w:r>
        <w:rPr>
          <w:rFonts w:hint="eastAsia" w:ascii="仿宋_GB2312" w:hAnsi="仿宋_GB2312" w:cs="仿宋_GB2312"/>
          <w:szCs w:val="32"/>
        </w:rPr>
        <w:t>法律法规，经研究，批复如下：</w:t>
      </w:r>
    </w:p>
    <w:p w14:paraId="5A51E396">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一、</w:t>
      </w:r>
      <w:r>
        <w:rPr>
          <w:rFonts w:hint="eastAsia" w:ascii="仿宋_GB2312" w:hAnsi="仿宋_GB2312" w:cs="仿宋_GB2312"/>
          <w:szCs w:val="32"/>
          <w:lang w:eastAsia="zh-CN"/>
        </w:rPr>
        <w:t>项目位于济源市清水精细化工产业园区，拟对现有厂区</w:t>
      </w:r>
      <w:r>
        <w:rPr>
          <w:rFonts w:hint="eastAsia" w:ascii="仿宋_GB2312" w:hAnsi="仿宋_GB2312" w:cs="仿宋_GB2312"/>
          <w:szCs w:val="32"/>
          <w:lang w:val="en-US" w:eastAsia="zh-CN"/>
        </w:rPr>
        <w:t>水处理剂项目进行技术改造，调整产品结构。项目生产设备均利用现有，生产工艺不发生变化</w:t>
      </w:r>
      <w:r>
        <w:rPr>
          <w:rFonts w:hint="eastAsia" w:ascii="仿宋_GB2312" w:hAnsi="仿宋_GB2312" w:cs="仿宋_GB2312"/>
          <w:szCs w:val="32"/>
          <w:lang w:eastAsia="zh-CN"/>
        </w:rPr>
        <w:t>。</w:t>
      </w:r>
    </w:p>
    <w:p w14:paraId="1301A422">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二、该《报告书》内容符合国家有关法律法规要求和建设项目环境管理规定，符合生态环境分区管控要求，符合所在园区规划环评要求，评价结论可信。我局批准该《报告书》，原则同意你单位按照《报告书》所列项目的建设内容和环境保护对策措施进行项目建设。</w:t>
      </w:r>
    </w:p>
    <w:p w14:paraId="365C2DA2">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三、你单位应向社会公众主动公开已经批准的《报告书》，接受相关方的垂询。</w:t>
      </w:r>
    </w:p>
    <w:p w14:paraId="6067D3AB">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四、你单位应全面落实《报告书》提出的各项环境保护措施，各项环境保护设施与主体工程同时设计、同时施工、同时投入使用，确保各项污染物达标排放。</w:t>
      </w:r>
    </w:p>
    <w:p w14:paraId="5B503967">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 w:val="30"/>
          <w:szCs w:val="30"/>
        </w:rPr>
      </w:pPr>
      <w:r>
        <w:rPr>
          <w:rFonts w:hint="eastAsia" w:ascii="仿宋_GB2312" w:hAnsi="仿宋_GB2312" w:cs="仿宋_GB2312"/>
          <w:szCs w:val="32"/>
        </w:rPr>
        <w:t>（一）</w:t>
      </w:r>
      <w:r>
        <w:rPr>
          <w:rFonts w:hint="eastAsia" w:ascii="仿宋_GB2312" w:hAnsi="仿宋_GB2312" w:cs="仿宋_GB2312"/>
          <w:sz w:val="30"/>
          <w:szCs w:val="30"/>
        </w:rPr>
        <w:t>向设计单位提供《报告书》和本批复文件，确保项目设计按照环境保护设计规范要求，落实防治环境污染和生态破坏的措施。</w:t>
      </w:r>
    </w:p>
    <w:p w14:paraId="1789EB30">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w:t>
      </w:r>
      <w:r>
        <w:rPr>
          <w:rFonts w:hint="eastAsia" w:ascii="仿宋_GB2312" w:hAnsi="仿宋_GB2312" w:cs="仿宋_GB2312"/>
          <w:szCs w:val="32"/>
          <w:lang w:val="en-US" w:eastAsia="zh-CN"/>
        </w:rPr>
        <w:t>二</w:t>
      </w:r>
      <w:r>
        <w:rPr>
          <w:rFonts w:hint="eastAsia" w:ascii="仿宋_GB2312" w:hAnsi="仿宋_GB2312" w:cs="仿宋_GB2312"/>
          <w:szCs w:val="32"/>
        </w:rPr>
        <w:t>）项目运行时，外排污染物应满足如下要求：</w:t>
      </w:r>
    </w:p>
    <w:p w14:paraId="2B5DE548">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color w:val="auto"/>
          <w:szCs w:val="32"/>
        </w:rPr>
      </w:pPr>
      <w:r>
        <w:rPr>
          <w:rFonts w:hint="eastAsia" w:ascii="仿宋_GB2312" w:hAnsi="仿宋_GB2312" w:cs="仿宋_GB2312"/>
          <w:color w:val="auto"/>
          <w:szCs w:val="32"/>
        </w:rPr>
        <w:t>1.废气：项目应强化废气源头控制与全过程管理，提高废气收集效率，最大限度减少无组织排放。废气</w:t>
      </w:r>
      <w:r>
        <w:rPr>
          <w:rFonts w:hint="eastAsia" w:ascii="仿宋_GB2312" w:hAnsi="仿宋_GB2312" w:cs="仿宋_GB2312"/>
          <w:color w:val="auto"/>
          <w:szCs w:val="32"/>
          <w:lang w:eastAsia="zh-CN"/>
        </w:rPr>
        <w:t>排放须满足</w:t>
      </w:r>
      <w:r>
        <w:rPr>
          <w:rFonts w:hint="default" w:ascii="仿宋_GB2312" w:hAnsi="仿宋_GB2312" w:cs="仿宋_GB2312"/>
          <w:color w:val="auto"/>
          <w:szCs w:val="32"/>
          <w:lang w:val="en-US" w:eastAsia="zh-CN"/>
        </w:rPr>
        <w:t>《大气污染物综合排放标准》（GB16297-1996）</w:t>
      </w:r>
      <w:r>
        <w:rPr>
          <w:rFonts w:hint="eastAsia" w:ascii="仿宋_GB2312" w:hAnsi="仿宋_GB2312" w:cs="仿宋_GB2312"/>
          <w:color w:val="auto"/>
          <w:szCs w:val="32"/>
          <w:lang w:val="en-US" w:eastAsia="zh-CN"/>
        </w:rPr>
        <w:t>、</w:t>
      </w:r>
      <w:r>
        <w:rPr>
          <w:rFonts w:hint="default" w:ascii="仿宋_GB2312" w:hAnsi="仿宋_GB2312" w:cs="仿宋_GB2312"/>
          <w:color w:val="auto"/>
          <w:szCs w:val="32"/>
          <w:lang w:val="en-US" w:eastAsia="zh-CN"/>
        </w:rPr>
        <w:t>《恶臭污染物排放标准》（GB14554-93）</w:t>
      </w:r>
      <w:r>
        <w:rPr>
          <w:rFonts w:hint="eastAsia" w:ascii="仿宋_GB2312" w:hAnsi="仿宋_GB2312" w:cs="仿宋_GB2312"/>
          <w:color w:val="auto"/>
          <w:szCs w:val="32"/>
        </w:rPr>
        <w:t>限值要求</w:t>
      </w:r>
      <w:r>
        <w:rPr>
          <w:rFonts w:hint="eastAsia" w:ascii="仿宋_GB2312" w:hAnsi="仿宋_GB2312" w:cs="仿宋_GB2312"/>
          <w:color w:val="auto"/>
          <w:szCs w:val="32"/>
          <w:lang w:eastAsia="zh-CN"/>
        </w:rPr>
        <w:t>。</w:t>
      </w:r>
    </w:p>
    <w:p w14:paraId="1CF3E708">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color w:val="auto"/>
          <w:szCs w:val="32"/>
          <w:lang w:val="en-US" w:eastAsia="zh-CN"/>
        </w:rPr>
      </w:pPr>
      <w:r>
        <w:rPr>
          <w:rFonts w:hint="eastAsia" w:ascii="仿宋_GB2312" w:hAnsi="仿宋_GB2312" w:cs="仿宋_GB2312"/>
          <w:szCs w:val="32"/>
        </w:rPr>
        <w:t>2.废水</w:t>
      </w:r>
      <w:bookmarkStart w:id="0" w:name="_GoBack"/>
      <w:r>
        <w:rPr>
          <w:rFonts w:hint="eastAsia" w:ascii="仿宋_GB2312" w:hAnsi="仿宋_GB2312" w:cs="仿宋_GB2312"/>
          <w:szCs w:val="32"/>
        </w:rPr>
        <w:t>：</w:t>
      </w:r>
      <w:bookmarkEnd w:id="0"/>
      <w:r>
        <w:rPr>
          <w:rFonts w:hint="default" w:ascii="仿宋_GB2312" w:hAnsi="仿宋_GB2312" w:cs="仿宋_GB2312"/>
          <w:color w:val="auto"/>
          <w:szCs w:val="32"/>
          <w:lang w:val="en-US" w:eastAsia="zh-CN"/>
        </w:rPr>
        <w:t>按照“清污分流、雨污分流、分类收集、分质处理”原则,设立完善的废水分类收集、处理、回用系统。</w:t>
      </w:r>
      <w:r>
        <w:rPr>
          <w:rFonts w:hint="eastAsia" w:ascii="仿宋_GB2312" w:hAnsi="仿宋_GB2312" w:cs="仿宋_GB2312"/>
          <w:color w:val="auto"/>
          <w:szCs w:val="32"/>
          <w:lang w:val="en-US" w:eastAsia="zh-CN"/>
        </w:rPr>
        <w:t>项目改建后不新增生活污水，浓缩及冲蒸冷凝液、</w:t>
      </w:r>
      <w:r>
        <w:rPr>
          <w:rFonts w:hint="default" w:ascii="仿宋_GB2312" w:hAnsi="仿宋_GB2312" w:cs="仿宋_GB2312"/>
          <w:color w:val="auto"/>
          <w:szCs w:val="32"/>
          <w:lang w:val="en-US" w:eastAsia="zh-CN"/>
        </w:rPr>
        <w:t>水洗塔废水经收集后同送至HEDP工段用于HC</w:t>
      </w:r>
      <w:r>
        <w:rPr>
          <w:rFonts w:hint="eastAsia" w:ascii="仿宋_GB2312" w:hAnsi="仿宋_GB2312" w:cs="仿宋_GB2312"/>
          <w:color w:val="auto"/>
          <w:szCs w:val="32"/>
          <w:lang w:val="en-US" w:eastAsia="zh-CN"/>
        </w:rPr>
        <w:t>l</w:t>
      </w:r>
      <w:r>
        <w:rPr>
          <w:rFonts w:hint="default" w:ascii="仿宋_GB2312" w:hAnsi="仿宋_GB2312" w:cs="仿宋_GB2312"/>
          <w:color w:val="auto"/>
          <w:szCs w:val="32"/>
          <w:lang w:val="en-US" w:eastAsia="zh-CN"/>
        </w:rPr>
        <w:t>吸收，不外排；生产装置区设备清洗废水</w:t>
      </w:r>
      <w:r>
        <w:rPr>
          <w:rFonts w:hint="eastAsia" w:ascii="仿宋_GB2312" w:hAnsi="仿宋_GB2312" w:cs="仿宋_GB2312"/>
          <w:color w:val="auto"/>
          <w:szCs w:val="32"/>
          <w:lang w:val="en-US" w:eastAsia="zh-CN"/>
        </w:rPr>
        <w:t>及滤布清洗废水回用于产品配水，不外排；</w:t>
      </w:r>
      <w:r>
        <w:rPr>
          <w:rFonts w:hint="default" w:ascii="仿宋_GB2312" w:hAnsi="仿宋_GB2312" w:cs="仿宋_GB2312"/>
          <w:color w:val="auto"/>
          <w:szCs w:val="32"/>
          <w:lang w:val="en-US" w:eastAsia="zh-CN"/>
        </w:rPr>
        <w:t>循环冷却水排水</w:t>
      </w:r>
      <w:r>
        <w:rPr>
          <w:rFonts w:hint="eastAsia" w:ascii="仿宋_GB2312" w:hAnsi="仿宋_GB2312" w:cs="仿宋_GB2312"/>
          <w:color w:val="auto"/>
          <w:szCs w:val="32"/>
          <w:lang w:val="en-US" w:eastAsia="zh-CN"/>
        </w:rPr>
        <w:t>、</w:t>
      </w:r>
      <w:r>
        <w:rPr>
          <w:rFonts w:hint="default" w:ascii="仿宋_GB2312" w:hAnsi="仿宋_GB2312" w:cs="仿宋_GB2312"/>
          <w:color w:val="auto"/>
          <w:szCs w:val="32"/>
          <w:lang w:val="en-US" w:eastAsia="zh-CN"/>
        </w:rPr>
        <w:t>纯水制备废水进入厂区污水处理站处理后</w:t>
      </w:r>
      <w:r>
        <w:rPr>
          <w:rFonts w:hint="eastAsia" w:ascii="仿宋_GB2312" w:hAnsi="仿宋_GB2312" w:cs="仿宋_GB2312"/>
          <w:color w:val="auto"/>
          <w:szCs w:val="32"/>
          <w:lang w:val="en-US" w:eastAsia="zh-CN"/>
        </w:rPr>
        <w:t>回用</w:t>
      </w:r>
      <w:r>
        <w:rPr>
          <w:rFonts w:hint="default" w:ascii="仿宋_GB2312" w:hAnsi="仿宋_GB2312" w:cs="仿宋_GB2312"/>
          <w:color w:val="auto"/>
          <w:szCs w:val="32"/>
          <w:lang w:val="en-US" w:eastAsia="zh-CN"/>
        </w:rPr>
        <w:t>，不外排。</w:t>
      </w:r>
    </w:p>
    <w:p w14:paraId="1495F82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3.噪声：严格落实噪声污染防治措施。项目厂界噪声须满足《工业企业厂界环境噪声排放标准》（GB12348-2008）3类标准要求。</w:t>
      </w:r>
    </w:p>
    <w:p w14:paraId="7558B525">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4.固废：按照“减量化、资源化、无害化”的原则，落实各类固体废物的收集、处置和综合利用措施,并做好日常管理台账记录。各类固体废物贮存、</w:t>
      </w:r>
      <w:r>
        <w:rPr>
          <w:rFonts w:hint="eastAsia" w:ascii="仿宋_GB2312" w:hAnsi="仿宋_GB2312" w:cs="仿宋_GB2312"/>
          <w:color w:val="auto"/>
          <w:szCs w:val="32"/>
        </w:rPr>
        <w:t>处置须满足《中华人民共和国生态环境法典》中工业固体废物污染防治相关要求及《危险废物贮存污染控制标准》（GB18597-2023）等要求，避免对</w:t>
      </w:r>
      <w:r>
        <w:rPr>
          <w:rFonts w:hint="eastAsia" w:ascii="仿宋_GB2312" w:hAnsi="仿宋_GB2312" w:cs="仿宋_GB2312"/>
          <w:szCs w:val="32"/>
        </w:rPr>
        <w:t>环境造成二次污染。</w:t>
      </w:r>
    </w:p>
    <w:p w14:paraId="40AEF6FA">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color w:val="auto"/>
          <w:szCs w:val="32"/>
        </w:rPr>
      </w:pPr>
      <w:r>
        <w:rPr>
          <w:rFonts w:hint="eastAsia" w:ascii="仿宋_GB2312" w:hAnsi="仿宋_GB2312" w:cs="仿宋_GB2312"/>
          <w:color w:val="auto"/>
          <w:szCs w:val="32"/>
        </w:rPr>
        <w:t>（</w:t>
      </w:r>
      <w:r>
        <w:rPr>
          <w:rFonts w:hint="eastAsia" w:ascii="仿宋_GB2312" w:hAnsi="仿宋_GB2312" w:cs="仿宋_GB2312"/>
          <w:color w:val="auto"/>
          <w:szCs w:val="32"/>
          <w:lang w:eastAsia="zh-CN"/>
        </w:rPr>
        <w:t>三</w:t>
      </w:r>
      <w:r>
        <w:rPr>
          <w:rFonts w:hint="eastAsia" w:ascii="仿宋_GB2312" w:hAnsi="仿宋_GB2312" w:cs="仿宋_GB2312"/>
          <w:color w:val="auto"/>
          <w:szCs w:val="32"/>
        </w:rPr>
        <w:t>）落实土壤及地下水污染防治措施，采取源头控制、分区防渗等措施，加强厂区周围土壤及地下水水质监控，严防土壤和地下水污染。</w:t>
      </w:r>
    </w:p>
    <w:p w14:paraId="645E5A2E">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color w:val="0000FF"/>
          <w:szCs w:val="32"/>
        </w:rPr>
      </w:pPr>
      <w:r>
        <w:rPr>
          <w:rFonts w:hint="eastAsia" w:ascii="仿宋_GB2312" w:hAnsi="仿宋_GB2312" w:cs="仿宋_GB2312"/>
          <w:color w:val="auto"/>
          <w:szCs w:val="32"/>
        </w:rPr>
        <w:t>（</w:t>
      </w:r>
      <w:r>
        <w:rPr>
          <w:rFonts w:hint="eastAsia" w:ascii="仿宋_GB2312" w:hAnsi="仿宋_GB2312" w:cs="仿宋_GB2312"/>
          <w:color w:val="auto"/>
          <w:szCs w:val="32"/>
          <w:lang w:eastAsia="zh-CN"/>
        </w:rPr>
        <w:t>四</w:t>
      </w:r>
      <w:r>
        <w:rPr>
          <w:rFonts w:hint="eastAsia" w:ascii="仿宋_GB2312" w:hAnsi="仿宋_GB2312" w:cs="仿宋_GB2312"/>
          <w:color w:val="auto"/>
          <w:szCs w:val="32"/>
        </w:rPr>
        <w:t>）加强环境风险管理，落实《报告书》提出的环境风险防范措施，制定并落实环境风险及事故应急预案，加强日常管理，严防环境污染事故发生。</w:t>
      </w:r>
    </w:p>
    <w:p w14:paraId="7C47E3BD">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五、落实《报告书》要求，按照重污染天气应急减排措施制定技术指南</w:t>
      </w:r>
      <w:r>
        <w:rPr>
          <w:rFonts w:hint="eastAsia" w:ascii="仿宋_GB2312" w:hAnsi="仿宋_GB2312" w:cs="仿宋_GB2312"/>
          <w:szCs w:val="32"/>
          <w:lang w:eastAsia="zh-CN"/>
        </w:rPr>
        <w:t>中</w:t>
      </w:r>
      <w:r>
        <w:rPr>
          <w:rFonts w:hint="eastAsia" w:ascii="仿宋_GB2312" w:hAnsi="仿宋_GB2312" w:cs="仿宋_GB2312"/>
          <w:szCs w:val="32"/>
        </w:rPr>
        <w:t>相关行业</w:t>
      </w:r>
      <w:r>
        <w:rPr>
          <w:rFonts w:hint="eastAsia" w:ascii="仿宋_GB2312" w:hAnsi="仿宋_GB2312" w:cs="仿宋_GB2312"/>
          <w:szCs w:val="32"/>
          <w:lang w:eastAsia="zh-CN"/>
        </w:rPr>
        <w:t>的</w:t>
      </w:r>
      <w:r>
        <w:rPr>
          <w:rFonts w:hint="eastAsia" w:ascii="仿宋_GB2312" w:hAnsi="仿宋_GB2312" w:cs="仿宋_GB2312"/>
          <w:szCs w:val="32"/>
        </w:rPr>
        <w:t>A级企业绩效分级指标</w:t>
      </w:r>
      <w:r>
        <w:rPr>
          <w:rFonts w:hint="eastAsia" w:ascii="仿宋_GB2312" w:hAnsi="仿宋_GB2312" w:cs="仿宋_GB2312"/>
          <w:szCs w:val="32"/>
          <w:lang w:eastAsia="zh-CN"/>
        </w:rPr>
        <w:t>，</w:t>
      </w:r>
      <w:r>
        <w:rPr>
          <w:rFonts w:hint="eastAsia" w:ascii="仿宋_GB2312" w:hAnsi="仿宋_GB2312" w:cs="仿宋_GB2312"/>
          <w:szCs w:val="32"/>
        </w:rPr>
        <w:t>进行建设和管理。</w:t>
      </w:r>
    </w:p>
    <w:p w14:paraId="15036D9F">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六、按国家有关规定设置规范的污染物排放口，并设立明显标志。严格落实《报告书》提出的环境监测计划，定期对各类污染物进行监测，依法公开相关信息，发现问题及时采取整改措施。</w:t>
      </w:r>
    </w:p>
    <w:p w14:paraId="6FEA86C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rPr>
        <w:t>七、严格执行环保“三同时”制度，落实《报告书》提出的以新带老各项要求，对现有厂区存在的环境问题实施整改</w:t>
      </w:r>
      <w:r>
        <w:rPr>
          <w:rFonts w:hint="eastAsia" w:ascii="仿宋_GB2312" w:hAnsi="仿宋_GB2312" w:cs="仿宋_GB2312"/>
          <w:szCs w:val="32"/>
          <w:lang w:eastAsia="zh-CN"/>
        </w:rPr>
        <w:t>，</w:t>
      </w:r>
      <w:r>
        <w:rPr>
          <w:rFonts w:hint="eastAsia" w:ascii="仿宋_GB2312" w:hAnsi="仿宋_GB2312" w:cs="仿宋_GB2312"/>
          <w:szCs w:val="32"/>
        </w:rPr>
        <w:t>按要求</w:t>
      </w:r>
      <w:r>
        <w:rPr>
          <w:rFonts w:hint="eastAsia" w:ascii="仿宋_GB2312" w:hAnsi="仿宋_GB2312" w:cs="仿宋_GB2312"/>
          <w:szCs w:val="32"/>
          <w:lang w:val="en-US" w:eastAsia="zh-CN"/>
        </w:rPr>
        <w:t>变更</w:t>
      </w:r>
      <w:r>
        <w:rPr>
          <w:rFonts w:hint="eastAsia" w:ascii="仿宋_GB2312" w:hAnsi="仿宋_GB2312" w:cs="仿宋_GB2312"/>
          <w:szCs w:val="32"/>
        </w:rPr>
        <w:t>排污许可证，按规定程序实施竣工环境保护验收，经验收合格后方可正式投产。</w:t>
      </w:r>
    </w:p>
    <w:p w14:paraId="70F510C1">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lang w:eastAsia="zh-CN"/>
        </w:rPr>
      </w:pPr>
      <w:r>
        <w:rPr>
          <w:rFonts w:hint="eastAsia" w:ascii="仿宋_GB2312" w:hAnsi="仿宋_GB2312" w:cs="仿宋_GB2312"/>
          <w:szCs w:val="32"/>
          <w:lang w:eastAsia="zh-CN"/>
        </w:rPr>
        <w:t>八、严格按照《济源市清源水处理有限公司甲叉类水处理剂技术改造项目主要污染物总量控制指标的函》（济环总量函〔2026〕</w:t>
      </w:r>
      <w:r>
        <w:rPr>
          <w:rFonts w:hint="eastAsia" w:ascii="仿宋_GB2312" w:hAnsi="仿宋_GB2312" w:cs="仿宋_GB2312"/>
          <w:szCs w:val="32"/>
          <w:lang w:val="en-US" w:eastAsia="zh-CN"/>
        </w:rPr>
        <w:t>25</w:t>
      </w:r>
      <w:r>
        <w:rPr>
          <w:rFonts w:hint="eastAsia" w:ascii="仿宋_GB2312" w:hAnsi="仿宋_GB2312" w:cs="仿宋_GB2312"/>
          <w:szCs w:val="32"/>
          <w:lang w:eastAsia="zh-CN"/>
        </w:rPr>
        <w:t>号），落实总量控制要求。</w:t>
      </w:r>
    </w:p>
    <w:p w14:paraId="4DD54552">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lang w:eastAsia="zh-CN"/>
        </w:rPr>
        <w:t>九</w:t>
      </w:r>
      <w:r>
        <w:rPr>
          <w:rFonts w:hint="eastAsia" w:ascii="仿宋_GB2312" w:hAnsi="仿宋_GB2312" w:cs="仿宋_GB2312"/>
          <w:szCs w:val="32"/>
        </w:rPr>
        <w:t>、本批复有效期为5年，如该项目逾期方开工建设，其</w:t>
      </w:r>
      <w:r>
        <w:rPr>
          <w:rFonts w:hint="eastAsia" w:ascii="仿宋_GB2312" w:hAnsi="仿宋_GB2312" w:cs="仿宋_GB2312"/>
          <w:szCs w:val="32"/>
          <w:lang w:val="en-US" w:eastAsia="zh-CN"/>
        </w:rPr>
        <w:t>生态</w:t>
      </w:r>
      <w:r>
        <w:rPr>
          <w:rFonts w:hint="eastAsia" w:ascii="仿宋_GB2312" w:hAnsi="仿宋_GB2312" w:cs="仿宋_GB2312"/>
          <w:szCs w:val="32"/>
        </w:rPr>
        <w:t>环境影响报告书应报我局重新审核。如项目建设发生重大变动，应重新进行</w:t>
      </w:r>
      <w:r>
        <w:rPr>
          <w:rFonts w:hint="eastAsia" w:ascii="仿宋_GB2312" w:hAnsi="仿宋_GB2312" w:cs="仿宋_GB2312"/>
          <w:szCs w:val="32"/>
          <w:lang w:eastAsia="zh-CN"/>
        </w:rPr>
        <w:t>生态</w:t>
      </w:r>
      <w:r>
        <w:rPr>
          <w:rFonts w:hint="eastAsia" w:ascii="仿宋_GB2312" w:hAnsi="仿宋_GB2312" w:cs="仿宋_GB2312"/>
          <w:szCs w:val="32"/>
        </w:rPr>
        <w:t>环境影响评价。</w:t>
      </w:r>
    </w:p>
    <w:p w14:paraId="3056022A">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lang w:eastAsia="zh-CN"/>
        </w:rPr>
        <w:t>十</w:t>
      </w:r>
      <w:r>
        <w:rPr>
          <w:rFonts w:hint="eastAsia" w:ascii="仿宋_GB2312" w:hAnsi="仿宋_GB2312" w:cs="仿宋_GB2312"/>
          <w:szCs w:val="32"/>
        </w:rPr>
        <w:t>、今后国家或我省颁布严于本批复污染物排放限值的新标准，届时你单位应按新的排放标准执行。</w:t>
      </w:r>
    </w:p>
    <w:p w14:paraId="77DA604A">
      <w:pPr>
        <w:pStyle w:val="2"/>
        <w:rPr>
          <w:rFonts w:hint="eastAsia" w:ascii="仿宋_GB2312" w:hAnsi="仿宋_GB2312" w:cs="仿宋_GB2312"/>
          <w:szCs w:val="32"/>
        </w:rPr>
      </w:pPr>
    </w:p>
    <w:p w14:paraId="06352ECA">
      <w:pPr>
        <w:rPr>
          <w:rFonts w:hint="eastAsia" w:ascii="仿宋_GB2312" w:hAnsi="仿宋_GB2312" w:cs="仿宋_GB2312"/>
          <w:szCs w:val="32"/>
        </w:rPr>
      </w:pPr>
    </w:p>
    <w:p w14:paraId="40B51625">
      <w:pPr>
        <w:pStyle w:val="2"/>
        <w:rPr>
          <w:rFonts w:hint="eastAsia"/>
          <w:lang w:eastAsia="zh-CN"/>
        </w:rPr>
      </w:pPr>
    </w:p>
    <w:p w14:paraId="44653DA0">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cs="仿宋_GB2312"/>
          <w:szCs w:val="32"/>
        </w:rPr>
      </w:pPr>
      <w:r>
        <w:rPr>
          <w:rFonts w:hint="eastAsia" w:ascii="仿宋_GB2312" w:hAnsi="仿宋_GB2312" w:cs="仿宋_GB2312"/>
          <w:szCs w:val="32"/>
          <w:lang w:eastAsia="zh-CN"/>
        </w:rPr>
        <w:t xml:space="preserve">                    </w:t>
      </w:r>
      <w:r>
        <w:rPr>
          <w:rFonts w:hint="eastAsia" w:ascii="仿宋_GB2312" w:hAnsi="仿宋_GB2312" w:cs="仿宋_GB2312"/>
          <w:szCs w:val="32"/>
          <w:lang w:val="en-US" w:eastAsia="zh-CN"/>
        </w:rPr>
        <w:t xml:space="preserve">      </w:t>
      </w:r>
      <w:r>
        <w:rPr>
          <w:rFonts w:hint="eastAsia" w:ascii="仿宋_GB2312" w:hAnsi="仿宋_GB2312" w:cs="仿宋_GB2312"/>
          <w:szCs w:val="32"/>
          <w:lang w:eastAsia="zh-CN"/>
        </w:rPr>
        <w:t>2026年</w:t>
      </w:r>
      <w:r>
        <w:rPr>
          <w:rFonts w:hint="eastAsia" w:ascii="仿宋_GB2312" w:hAnsi="仿宋_GB2312" w:cs="仿宋_GB2312"/>
          <w:szCs w:val="32"/>
          <w:lang w:val="en-US" w:eastAsia="zh-CN"/>
        </w:rPr>
        <w:t>9</w:t>
      </w:r>
      <w:r>
        <w:rPr>
          <w:rFonts w:hint="eastAsia" w:ascii="仿宋_GB2312" w:hAnsi="仿宋_GB2312" w:cs="仿宋_GB2312"/>
          <w:szCs w:val="32"/>
          <w:lang w:eastAsia="zh-CN"/>
        </w:rPr>
        <w:t>月</w:t>
      </w:r>
      <w:r>
        <w:rPr>
          <w:rFonts w:hint="eastAsia" w:ascii="仿宋_GB2312" w:hAnsi="仿宋_GB2312" w:cs="仿宋_GB2312"/>
          <w:szCs w:val="32"/>
          <w:lang w:val="en-US" w:eastAsia="zh-CN"/>
        </w:rPr>
        <w:t>28</w:t>
      </w:r>
      <w:r>
        <w:rPr>
          <w:rFonts w:hint="eastAsia" w:ascii="仿宋_GB2312" w:hAnsi="仿宋_GB2312" w:cs="仿宋_GB2312"/>
          <w:szCs w:val="32"/>
          <w:lang w:eastAsia="zh-CN"/>
        </w:rPr>
        <w:t xml:space="preserve">日  </w:t>
      </w:r>
      <w:r>
        <w:rPr>
          <w:rFonts w:hint="eastAsia" w:ascii="仿宋_GB2312" w:hAnsi="仿宋_GB2312" w:cs="仿宋_GB231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altName w:val="方正书宋_GBK"/>
    <w:panose1 w:val="02010600030101010101"/>
    <w:charset w:val="0D"/>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yMjQ1MjJlZDQ4MGU1YzQyNGVmODhmNzVkYjRiMDQifQ=="/>
  </w:docVars>
  <w:rsids>
    <w:rsidRoot w:val="009D6731"/>
    <w:rsid w:val="000637F1"/>
    <w:rsid w:val="00184B20"/>
    <w:rsid w:val="001D4FB9"/>
    <w:rsid w:val="001E50E1"/>
    <w:rsid w:val="002756E4"/>
    <w:rsid w:val="002A178C"/>
    <w:rsid w:val="00341CC4"/>
    <w:rsid w:val="00401C6C"/>
    <w:rsid w:val="00444988"/>
    <w:rsid w:val="00476956"/>
    <w:rsid w:val="004E3540"/>
    <w:rsid w:val="005C4799"/>
    <w:rsid w:val="00621026"/>
    <w:rsid w:val="006E2B61"/>
    <w:rsid w:val="00790523"/>
    <w:rsid w:val="00835F53"/>
    <w:rsid w:val="00860500"/>
    <w:rsid w:val="00940D30"/>
    <w:rsid w:val="009D6731"/>
    <w:rsid w:val="00C12CA0"/>
    <w:rsid w:val="00C4566F"/>
    <w:rsid w:val="00DC6F7A"/>
    <w:rsid w:val="00E6566C"/>
    <w:rsid w:val="00EA21B5"/>
    <w:rsid w:val="00F26B39"/>
    <w:rsid w:val="00F361EC"/>
    <w:rsid w:val="00FD2FFE"/>
    <w:rsid w:val="00FD5695"/>
    <w:rsid w:val="00FE1028"/>
    <w:rsid w:val="00FF6065"/>
    <w:rsid w:val="01212093"/>
    <w:rsid w:val="04836323"/>
    <w:rsid w:val="04D46B3B"/>
    <w:rsid w:val="050F38B9"/>
    <w:rsid w:val="05E15E58"/>
    <w:rsid w:val="06FF3E09"/>
    <w:rsid w:val="0A960962"/>
    <w:rsid w:val="0C952E30"/>
    <w:rsid w:val="0F70383F"/>
    <w:rsid w:val="153622D5"/>
    <w:rsid w:val="1AAA57BA"/>
    <w:rsid w:val="1DEB72E3"/>
    <w:rsid w:val="1FC702E1"/>
    <w:rsid w:val="20C602D3"/>
    <w:rsid w:val="212E47AE"/>
    <w:rsid w:val="22072167"/>
    <w:rsid w:val="24B7634F"/>
    <w:rsid w:val="2579116C"/>
    <w:rsid w:val="257F031C"/>
    <w:rsid w:val="267BA792"/>
    <w:rsid w:val="276930F2"/>
    <w:rsid w:val="299A1C85"/>
    <w:rsid w:val="2B531109"/>
    <w:rsid w:val="2B827534"/>
    <w:rsid w:val="2D06091B"/>
    <w:rsid w:val="30B1091C"/>
    <w:rsid w:val="31002765"/>
    <w:rsid w:val="36FE2A64"/>
    <w:rsid w:val="3BF10EB2"/>
    <w:rsid w:val="3FDC4F4F"/>
    <w:rsid w:val="47C65C99"/>
    <w:rsid w:val="4AF63E51"/>
    <w:rsid w:val="4C3E1A99"/>
    <w:rsid w:val="4DC424F6"/>
    <w:rsid w:val="4EDE6D6B"/>
    <w:rsid w:val="4F817576"/>
    <w:rsid w:val="508C759D"/>
    <w:rsid w:val="562F3851"/>
    <w:rsid w:val="5A3A08AC"/>
    <w:rsid w:val="5AB527FD"/>
    <w:rsid w:val="5BD4863C"/>
    <w:rsid w:val="5CE73BC7"/>
    <w:rsid w:val="5DC94DE9"/>
    <w:rsid w:val="5F9000D9"/>
    <w:rsid w:val="620C23B5"/>
    <w:rsid w:val="63515AC1"/>
    <w:rsid w:val="662463D7"/>
    <w:rsid w:val="66CF5AAE"/>
    <w:rsid w:val="68746DC1"/>
    <w:rsid w:val="692D6F40"/>
    <w:rsid w:val="698A44E3"/>
    <w:rsid w:val="69CB13AE"/>
    <w:rsid w:val="69D1357C"/>
    <w:rsid w:val="6A4151C4"/>
    <w:rsid w:val="6BB460C7"/>
    <w:rsid w:val="6CDAE180"/>
    <w:rsid w:val="6CDD8372"/>
    <w:rsid w:val="6F254179"/>
    <w:rsid w:val="6FF39570"/>
    <w:rsid w:val="72E045F8"/>
    <w:rsid w:val="73F71988"/>
    <w:rsid w:val="75D19977"/>
    <w:rsid w:val="765D951E"/>
    <w:rsid w:val="775D48DF"/>
    <w:rsid w:val="77AD4104"/>
    <w:rsid w:val="77D8E8B2"/>
    <w:rsid w:val="78F82FF6"/>
    <w:rsid w:val="790874FD"/>
    <w:rsid w:val="79982F8C"/>
    <w:rsid w:val="7B37360A"/>
    <w:rsid w:val="7B696311"/>
    <w:rsid w:val="7BF7C8C9"/>
    <w:rsid w:val="7D8B6583"/>
    <w:rsid w:val="7DEA4AB5"/>
    <w:rsid w:val="7DFFEF5F"/>
    <w:rsid w:val="7FD255C0"/>
    <w:rsid w:val="7FEBE749"/>
    <w:rsid w:val="91D7FB90"/>
    <w:rsid w:val="AA3FEFBD"/>
    <w:rsid w:val="AAEB4F98"/>
    <w:rsid w:val="AFED3B06"/>
    <w:rsid w:val="B757455A"/>
    <w:rsid w:val="C87F2305"/>
    <w:rsid w:val="D7FA0409"/>
    <w:rsid w:val="D7FB2F8E"/>
    <w:rsid w:val="D87F9C54"/>
    <w:rsid w:val="DD6FBB4B"/>
    <w:rsid w:val="DE9B6234"/>
    <w:rsid w:val="DF5F2A87"/>
    <w:rsid w:val="EECBC687"/>
    <w:rsid w:val="EF6FB903"/>
    <w:rsid w:val="F8DF557C"/>
    <w:rsid w:val="F9EFDE13"/>
    <w:rsid w:val="FB8D49CB"/>
    <w:rsid w:val="FCAD3C93"/>
    <w:rsid w:val="FCFBEF5A"/>
    <w:rsid w:val="FFBF32AE"/>
    <w:rsid w:val="FFC59859"/>
    <w:rsid w:val="FFDC645F"/>
    <w:rsid w:val="FFF46CB0"/>
    <w:rsid w:val="FFFE93FD"/>
    <w:rsid w:val="FFFFD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kern w:val="2"/>
      <w:sz w:val="32"/>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rPr>
  </w:style>
  <w:style w:type="paragraph" w:styleId="3">
    <w:name w:val="annotation text"/>
    <w:basedOn w:val="1"/>
    <w:qFormat/>
    <w:uiPriority w:val="0"/>
    <w:pPr>
      <w:jc w:val="left"/>
    </w:pPr>
  </w:style>
  <w:style w:type="paragraph" w:styleId="4">
    <w:name w:val="Body Text"/>
    <w:basedOn w:val="1"/>
    <w:link w:val="14"/>
    <w:qFormat/>
    <w:uiPriority w:val="0"/>
    <w:pPr>
      <w:spacing w:after="120"/>
    </w:pPr>
  </w:style>
  <w:style w:type="paragraph" w:styleId="5">
    <w:name w:val="Plain Text"/>
    <w:basedOn w:val="1"/>
    <w:qFormat/>
    <w:uiPriority w:val="0"/>
    <w:rPr>
      <w:rFonts w:hAnsi="Courier New" w:cs="Courier New"/>
      <w:szCs w:val="21"/>
    </w:rPr>
  </w:style>
  <w:style w:type="paragraph" w:styleId="6">
    <w:name w:val="Body Text Indent 2"/>
    <w:basedOn w:val="1"/>
    <w:next w:val="1"/>
    <w:unhideWhenUsed/>
    <w:qFormat/>
    <w:uiPriority w:val="99"/>
    <w:pPr>
      <w:spacing w:after="120" w:line="480" w:lineRule="auto"/>
      <w:ind w:left="420" w:leftChars="2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eastAsia="宋体" w:cs="宋体"/>
      <w:kern w:val="0"/>
      <w:sz w:val="24"/>
    </w:rPr>
  </w:style>
  <w:style w:type="character" w:customStyle="1" w:styleId="12">
    <w:name w:val="页眉 字符"/>
    <w:basedOn w:val="11"/>
    <w:link w:val="8"/>
    <w:qFormat/>
    <w:uiPriority w:val="0"/>
    <w:rPr>
      <w:rFonts w:ascii="宋体" w:hAnsi="宋体" w:eastAsia="仿宋_GB2312" w:cs="Times New Roman"/>
      <w:kern w:val="2"/>
      <w:sz w:val="18"/>
      <w:szCs w:val="18"/>
    </w:rPr>
  </w:style>
  <w:style w:type="character" w:customStyle="1" w:styleId="13">
    <w:name w:val="页脚 字符"/>
    <w:basedOn w:val="11"/>
    <w:link w:val="7"/>
    <w:qFormat/>
    <w:uiPriority w:val="0"/>
    <w:rPr>
      <w:rFonts w:ascii="宋体" w:hAnsi="宋体" w:eastAsia="仿宋_GB2312" w:cs="Times New Roman"/>
      <w:kern w:val="2"/>
      <w:sz w:val="18"/>
      <w:szCs w:val="18"/>
    </w:rPr>
  </w:style>
  <w:style w:type="character" w:customStyle="1" w:styleId="14">
    <w:name w:val="正文文本 字符"/>
    <w:basedOn w:val="11"/>
    <w:link w:val="4"/>
    <w:qFormat/>
    <w:uiPriority w:val="0"/>
    <w:rPr>
      <w:rFonts w:ascii="宋体" w:hAnsi="宋体" w:eastAsia="仿宋_GB2312" w:cs="Times New Roman"/>
      <w:kern w:val="2"/>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1668</Words>
  <Characters>1761</Characters>
  <Lines>15</Lines>
  <Paragraphs>4</Paragraphs>
  <TotalTime>10</TotalTime>
  <ScaleCrop>false</ScaleCrop>
  <LinksUpToDate>false</LinksUpToDate>
  <CharactersWithSpaces>1796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2026-07-20T07:42:00Z</dcterms:created>
  <dc:creator>jia</dc:creator>
  <cp:lastModifiedBy>greatwall</cp:lastModifiedBy>
  <cp:lastPrinted>2026-07-25T09:54:00Z</cp:lastPrinted>
  <dcterms:modified xsi:type="dcterms:W3CDTF">2026-09-28T16:46:56Z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5C74353C58DA4B739876D2B8D0F6F022</vt:lpwstr>
  </property>
  <property fmtid="{D5CDD505-2E9C-101B-9397-08002B2CF9AE}" pid="4" name="KSOTemplateDocerSaveRecord">
    <vt:lpwstr>eyJoZGlkIjoiMzg1ZmQ0YTYxNzkwODE4M2IyZjRmYzdlNzg0OGRlYWUiLCJ1c2VySWQiOiIyODAxMzkwNDcifQ==</vt:lpwstr>
  </property>
</Properties>
</file>