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rPr>
          <w:rFonts w:hint="eastAsia"/>
          <w:b/>
          <w:bCs/>
          <w:sz w:val="32"/>
          <w:szCs w:val="32"/>
        </w:rPr>
      </w:pPr>
    </w:p>
    <w:p>
      <w:pPr>
        <w:pStyle w:val="4"/>
        <w:rPr>
          <w:rFonts w:hint="eastAsia"/>
          <w:b/>
          <w:bCs/>
          <w:sz w:val="32"/>
          <w:szCs w:val="32"/>
        </w:rPr>
      </w:pPr>
    </w:p>
    <w:p>
      <w:pPr>
        <w:pStyle w:val="4"/>
        <w:rPr>
          <w:rFonts w:hint="eastAsia"/>
          <w:b/>
          <w:bCs/>
          <w:sz w:val="32"/>
          <w:szCs w:val="32"/>
        </w:rPr>
      </w:pPr>
    </w:p>
    <w:p>
      <w:pPr>
        <w:ind w:firstLine="2640" w:firstLineChars="600"/>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行政处罚决定书</w:t>
      </w:r>
    </w:p>
    <w:p>
      <w:pPr>
        <w:ind w:firstLine="3840" w:firstLineChars="1200"/>
        <w:jc w:val="right"/>
        <w:rPr>
          <w:rFonts w:hint="eastAsia" w:ascii="楷体" w:hAnsi="楷体" w:eastAsia="楷体" w:cs="楷体"/>
          <w:sz w:val="32"/>
          <w:szCs w:val="32"/>
        </w:rPr>
      </w:pPr>
      <w:r>
        <w:rPr>
          <w:rFonts w:hint="eastAsia" w:ascii="楷体" w:hAnsi="楷体" w:eastAsia="楷体" w:cs="楷体"/>
          <w:sz w:val="32"/>
          <w:szCs w:val="32"/>
          <w:lang w:eastAsia="zh-CN"/>
        </w:rPr>
        <w:t>济</w:t>
      </w:r>
      <w:r>
        <w:rPr>
          <w:rFonts w:hint="eastAsia" w:ascii="楷体" w:hAnsi="楷体" w:eastAsia="楷体" w:cs="楷体"/>
          <w:sz w:val="32"/>
          <w:szCs w:val="32"/>
        </w:rPr>
        <w:t>环罚决字〔</w:t>
      </w:r>
      <w:r>
        <w:rPr>
          <w:rFonts w:hint="eastAsia" w:ascii="楷体" w:hAnsi="楷体" w:eastAsia="楷体" w:cs="楷体"/>
          <w:sz w:val="32"/>
          <w:szCs w:val="32"/>
          <w:lang w:val="en-US" w:eastAsia="zh-CN"/>
        </w:rPr>
        <w:t>2023</w:t>
      </w:r>
      <w:r>
        <w:rPr>
          <w:rFonts w:hint="eastAsia" w:ascii="楷体" w:hAnsi="楷体" w:eastAsia="楷体" w:cs="楷体"/>
          <w:sz w:val="32"/>
          <w:szCs w:val="32"/>
        </w:rPr>
        <w:t>〕</w:t>
      </w:r>
      <w:r>
        <w:rPr>
          <w:rFonts w:hint="eastAsia" w:ascii="楷体" w:hAnsi="楷体" w:eastAsia="楷体" w:cs="楷体"/>
          <w:color w:val="auto"/>
          <w:sz w:val="32"/>
          <w:szCs w:val="32"/>
          <w:lang w:val="en-US" w:eastAsia="zh-CN"/>
        </w:rPr>
        <w:t>14</w:t>
      </w:r>
      <w:r>
        <w:rPr>
          <w:rFonts w:hint="eastAsia" w:ascii="楷体" w:hAnsi="楷体" w:eastAsia="楷体" w:cs="楷体"/>
          <w:sz w:val="32"/>
          <w:szCs w:val="32"/>
        </w:rPr>
        <w:t>号</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名称:济源市南庄中天玻硅厂</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统一社会信用代码:91419001MA44EM2R8Q</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地址:济源市玉川产业集聚区玉川大道南侧三号线西侧</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法定代表人:李波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一、环境违法事实和证据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2020年10月11日现场检查时，你（单位）年产10万吨玄武岩棉项目正在进行项目施工期土地平整作业，施工现场西侧露天堆放原矿石及砂土约1500吨，未采取密闭或有效覆盖措施防治扬尘污染；东侧施工区域未采取分区作业，也未采取围挡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局执法人员调查发现，你（单位）年产10万吨玄武岩棉项目于2020年7月6日开工建设，项目施工期共需平整土地182亩，拟于2021年8月完成项目前期土地平整。项目自7月6日开工建设起未落实封闭管理，未进行分区、分段作业，施工现场裸露地表未采取覆盖、固化、洒水等有效措施防治扬尘污染。项目施工过程中因存在夜间作业及扬尘严重等问题，10月9日上午示范区污染防治攻坚办对项目负责人进行约谈，责成项目停工整改。你（单位）在10月10日夜间仍组织进行土石方清运作业，未按要求立即组织停工整改。</w:t>
      </w:r>
    </w:p>
    <w:p>
      <w:pPr>
        <w:keepNext w:val="0"/>
        <w:keepLines w:val="0"/>
        <w:pageBreakBefore w:val="0"/>
        <w:widowControl w:val="0"/>
        <w:kinsoku/>
        <w:wordWrap/>
        <w:overflowPunct/>
        <w:topLinePunct w:val="0"/>
        <w:autoSpaceDE/>
        <w:autoSpaceDN/>
        <w:bidi w:val="0"/>
        <w:adjustRightInd/>
        <w:snapToGrid/>
        <w:spacing w:line="56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上述行为违反了《河南省大气污染防治条例》第五十一条“矿产资源开采、加工企业应当采用减尘工艺、技术和设备，采取洒水喷淋、运输道路硬化等抑尘措施，落实矿山地质环境恢复治理有关规定”的规定。</w:t>
      </w:r>
    </w:p>
    <w:p>
      <w:pPr>
        <w:keepNext w:val="0"/>
        <w:keepLines w:val="0"/>
        <w:pageBreakBefore w:val="0"/>
        <w:widowControl w:val="0"/>
        <w:kinsoku/>
        <w:wordWrap/>
        <w:overflowPunct/>
        <w:topLinePunct w:val="0"/>
        <w:autoSpaceDE/>
        <w:autoSpaceDN/>
        <w:bidi w:val="0"/>
        <w:adjustRightInd/>
        <w:snapToGrid/>
        <w:spacing w:line="56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以上事实有我局现场检查（勘察）笔录、调查询问笔录、现场照片、现场勘查示意图等证据为凭。</w:t>
      </w:r>
    </w:p>
    <w:p>
      <w:pPr>
        <w:keepNext w:val="0"/>
        <w:keepLines w:val="0"/>
        <w:pageBreakBefore w:val="0"/>
        <w:widowControl w:val="0"/>
        <w:kinsoku/>
        <w:wordWrap/>
        <w:overflowPunct/>
        <w:topLinePunct w:val="0"/>
        <w:autoSpaceDE/>
        <w:autoSpaceDN/>
        <w:bidi w:val="0"/>
        <w:adjustRightInd/>
        <w:snapToGrid/>
        <w:spacing w:line="56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singl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我局于2021年8月13日送达了《行政处罚事先(听证)告知书》(济环罚先告字〔2021〕302号),告知你(单位)</w:t>
      </w:r>
      <w:r>
        <w:rPr>
          <w:rFonts w:hint="eastAsia" w:ascii="仿宋_GB2312" w:hAnsi="仿宋_GB2312" w:eastAsia="仿宋_GB2312" w:cs="仿宋_GB2312"/>
          <w:sz w:val="32"/>
          <w:szCs w:val="32"/>
          <w:u w:val="none" w:color="auto"/>
          <w:lang w:eastAsia="zh-CN"/>
        </w:rPr>
        <w:t>有权</w:t>
      </w:r>
      <w:r>
        <w:rPr>
          <w:rFonts w:hint="eastAsia" w:ascii="仿宋_GB2312" w:hAnsi="仿宋_GB2312" w:eastAsia="仿宋_GB2312" w:cs="仿宋_GB2312"/>
          <w:sz w:val="32"/>
          <w:szCs w:val="32"/>
          <w:u w:val="none" w:color="auto"/>
        </w:rPr>
        <w:t>提出陈述申辩</w:t>
      </w:r>
      <w:r>
        <w:rPr>
          <w:rFonts w:hint="eastAsia" w:ascii="仿宋_GB2312" w:hAnsi="仿宋_GB2312" w:eastAsia="仿宋_GB2312" w:cs="仿宋_GB2312"/>
          <w:sz w:val="32"/>
          <w:szCs w:val="32"/>
          <w:u w:val="none" w:color="auto"/>
          <w:lang w:eastAsia="zh-CN"/>
        </w:rPr>
        <w:t>和申请听证</w:t>
      </w:r>
      <w:r>
        <w:rPr>
          <w:rFonts w:hint="eastAsia" w:ascii="仿宋_GB2312" w:hAnsi="仿宋" w:eastAsia="仿宋_GB2312" w:cs="宋体"/>
          <w:b w:val="0"/>
          <w:bCs/>
          <w:color w:val="000000"/>
          <w:kern w:val="2"/>
          <w:sz w:val="32"/>
          <w:szCs w:val="32"/>
          <w:highlight w:val="none"/>
          <w:u w:val="none" w:color="auto"/>
          <w:lang w:val="en-US" w:eastAsia="zh-CN" w:bidi="ar-SA"/>
        </w:rPr>
        <w:t>。你（单位）</w:t>
      </w:r>
      <w:r>
        <w:rPr>
          <w:rFonts w:hint="default" w:ascii="仿宋_GB2312" w:hAnsi="仿宋" w:eastAsia="仿宋_GB2312" w:cs="宋体"/>
          <w:b w:val="0"/>
          <w:bCs/>
          <w:color w:val="000000"/>
          <w:kern w:val="2"/>
          <w:sz w:val="32"/>
          <w:szCs w:val="32"/>
          <w:highlight w:val="none"/>
          <w:u w:val="none" w:color="auto"/>
          <w:lang w:val="en-US" w:eastAsia="zh-CN" w:bidi="ar-SA"/>
        </w:rPr>
        <w:t>在法定期限内未提出陈述申辩</w:t>
      </w:r>
      <w:r>
        <w:rPr>
          <w:rFonts w:hint="eastAsia" w:ascii="仿宋_GB2312" w:hAnsi="仿宋" w:eastAsia="仿宋_GB2312" w:cs="宋体"/>
          <w:b w:val="0"/>
          <w:bCs/>
          <w:color w:val="000000"/>
          <w:kern w:val="2"/>
          <w:sz w:val="32"/>
          <w:szCs w:val="32"/>
          <w:highlight w:val="none"/>
          <w:u w:val="none" w:color="auto"/>
          <w:lang w:val="en-US" w:eastAsia="zh-CN" w:bidi="ar-SA"/>
        </w:rPr>
        <w:t>意见，未申请</w:t>
      </w:r>
      <w:r>
        <w:rPr>
          <w:rFonts w:hint="default" w:ascii="仿宋_GB2312" w:hAnsi="仿宋" w:eastAsia="仿宋_GB2312" w:cs="宋体"/>
          <w:b w:val="0"/>
          <w:bCs/>
          <w:color w:val="000000"/>
          <w:kern w:val="2"/>
          <w:sz w:val="32"/>
          <w:szCs w:val="32"/>
          <w:highlight w:val="none"/>
          <w:u w:val="none" w:color="auto"/>
          <w:lang w:val="en-US" w:eastAsia="zh-CN" w:bidi="ar-SA"/>
        </w:rPr>
        <w:t>听证</w:t>
      </w:r>
      <w:r>
        <w:rPr>
          <w:rFonts w:hint="eastAsia" w:ascii="仿宋_GB2312" w:hAnsi="仿宋" w:eastAsia="仿宋_GB2312" w:cs="宋体"/>
          <w:b w:val="0"/>
          <w:bCs/>
          <w:color w:val="000000"/>
          <w:kern w:val="2"/>
          <w:sz w:val="32"/>
          <w:szCs w:val="32"/>
          <w:highlight w:val="none"/>
          <w:u w:val="none" w:color="auto"/>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黑体" w:hAnsi="黑体" w:eastAsia="黑体" w:cs="黑体"/>
          <w:b w:val="0"/>
          <w:bCs w:val="0"/>
          <w:sz w:val="32"/>
          <w:szCs w:val="32"/>
          <w:lang w:val="en-US" w:eastAsia="zh-CN"/>
        </w:rPr>
      </w:pPr>
      <w:r>
        <w:rPr>
          <w:rFonts w:hint="default" w:ascii="黑体" w:hAnsi="黑体" w:eastAsia="黑体" w:cs="黑体"/>
          <w:b w:val="0"/>
          <w:bCs w:val="0"/>
          <w:sz w:val="32"/>
          <w:szCs w:val="32"/>
          <w:lang w:val="en-US" w:eastAsia="zh-CN"/>
        </w:rPr>
        <w:t>二、行政处罚的依据、种类</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yellow"/>
          <w:u w:val="none" w:color="auto"/>
          <w:lang w:eastAsia="zh-CN"/>
        </w:rPr>
      </w:pPr>
      <w:r>
        <w:rPr>
          <w:rFonts w:hint="default" w:ascii="仿宋_GB2312" w:hAnsi="仿宋" w:eastAsia="仿宋_GB2312" w:cs="宋体"/>
          <w:b w:val="0"/>
          <w:bCs/>
          <w:color w:val="000000"/>
          <w:kern w:val="2"/>
          <w:sz w:val="32"/>
          <w:szCs w:val="32"/>
          <w:highlight w:val="none"/>
          <w:u w:val="none" w:color="auto"/>
          <w:lang w:val="en-US" w:eastAsia="zh-CN" w:bidi="ar-SA"/>
        </w:rPr>
        <w:t>根据你(单位)违法行为的事实、性质、情节、社会危害程度和相关证据,参照</w:t>
      </w:r>
      <w:r>
        <w:rPr>
          <w:rFonts w:hint="eastAsia" w:ascii="仿宋_GB2312" w:hAnsi="仿宋" w:eastAsia="仿宋_GB2312" w:cs="宋体"/>
          <w:b w:val="0"/>
          <w:bCs/>
          <w:color w:val="000000"/>
          <w:kern w:val="2"/>
          <w:sz w:val="32"/>
          <w:szCs w:val="32"/>
          <w:highlight w:val="none"/>
          <w:u w:val="none" w:color="auto"/>
          <w:lang w:val="en-US" w:eastAsia="zh-CN" w:bidi="ar-SA"/>
        </w:rPr>
        <w:t>2023年1月1日实施的</w:t>
      </w:r>
      <w:r>
        <w:rPr>
          <w:rFonts w:hint="default" w:ascii="仿宋_GB2312" w:hAnsi="仿宋" w:eastAsia="仿宋_GB2312" w:cs="宋体"/>
          <w:b w:val="0"/>
          <w:bCs/>
          <w:color w:val="000000"/>
          <w:kern w:val="2"/>
          <w:sz w:val="32"/>
          <w:szCs w:val="32"/>
          <w:highlight w:val="none"/>
          <w:u w:val="none" w:color="auto"/>
          <w:lang w:val="en-US" w:eastAsia="zh-CN" w:bidi="ar-SA"/>
        </w:rPr>
        <w:t>《河南省生态环境行政处罚裁量基准》</w:t>
      </w:r>
      <w:r>
        <w:rPr>
          <w:rFonts w:hint="eastAsia" w:ascii="仿宋_GB2312" w:hAnsi="仿宋" w:eastAsia="仿宋_GB2312" w:cs="宋体"/>
          <w:b w:val="0"/>
          <w:bCs/>
          <w:color w:val="000000"/>
          <w:kern w:val="2"/>
          <w:sz w:val="32"/>
          <w:szCs w:val="32"/>
          <w:highlight w:val="none"/>
          <w:u w:val="none" w:color="auto"/>
          <w:lang w:val="en-US" w:eastAsia="zh-CN" w:bidi="ar-SA"/>
        </w:rPr>
        <w:t>，你（单位）未采取围挡、遮盖、清扫、洒水喷淋等抑尘措施的行为共涉及6项裁量因素判定：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1、★违法事实判定为“未规范采取扬尘污染防治设施的”，裁量等级为2。</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2、项目建设地点判定为“符合环境功能区划”，裁量等级为1。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3、违法行为持续时间判定为“</w:t>
      </w:r>
      <w:r>
        <w:rPr>
          <w:rFonts w:hint="default" w:ascii="仿宋_GB2312" w:hAnsi="仿宋" w:eastAsia="仿宋_GB2312" w:cs="宋体"/>
          <w:b w:val="0"/>
          <w:bCs/>
          <w:color w:val="000000"/>
          <w:kern w:val="2"/>
          <w:sz w:val="32"/>
          <w:szCs w:val="32"/>
          <w:highlight w:val="none"/>
          <w:u w:val="none" w:color="auto"/>
          <w:lang w:val="en-US" w:eastAsia="zh-CN" w:bidi="ar-SA"/>
        </w:rPr>
        <w:t>1个月</w:t>
      </w:r>
      <w:r>
        <w:rPr>
          <w:rFonts w:hint="default" w:ascii="仿宋_GB2312" w:hAnsi="仿宋" w:eastAsia="仿宋_GB2312" w:cs="宋体"/>
          <w:b w:val="0"/>
          <w:bCs/>
          <w:color w:val="000000"/>
          <w:kern w:val="2"/>
          <w:sz w:val="32"/>
          <w:szCs w:val="32"/>
          <w:highlight w:val="none"/>
          <w:u w:val="none" w:color="auto"/>
          <w:lang w:val="en-US" w:eastAsia="zh-Hans" w:bidi="ar-SA"/>
        </w:rPr>
        <w:t>以下</w:t>
      </w:r>
      <w:r>
        <w:rPr>
          <w:rFonts w:hint="eastAsia" w:ascii="仿宋_GB2312" w:hAnsi="仿宋" w:eastAsia="仿宋_GB2312" w:cs="宋体"/>
          <w:b w:val="0"/>
          <w:bCs/>
          <w:color w:val="000000"/>
          <w:kern w:val="2"/>
          <w:sz w:val="32"/>
          <w:szCs w:val="32"/>
          <w:highlight w:val="none"/>
          <w:u w:val="none" w:color="auto"/>
          <w:lang w:val="en-US" w:eastAsia="zh-CN" w:bidi="ar-SA"/>
        </w:rPr>
        <w:t>”，裁量等级为1。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4、超过限期改正时间判定为“限期改正”，裁量等级为1。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5、受处罚次数判定为“两年内未受到过同类处罚”，裁量等级为1。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6、是否配合执法检查判定为“配合检查”，裁量等级为1。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宋体" w:eastAsia="仿宋_GB2312" w:cs="宋体"/>
          <w:color w:val="000000"/>
          <w:sz w:val="32"/>
          <w:szCs w:val="32"/>
          <w:u w:val="none" w:color="auto"/>
          <w:lang w:eastAsia="zh-CN"/>
        </w:rPr>
      </w:pPr>
      <w:r>
        <w:rPr>
          <w:rFonts w:hint="eastAsia" w:ascii="仿宋_GB2312" w:hAnsi="宋体" w:eastAsia="仿宋_GB2312" w:cs="宋体"/>
          <w:sz w:val="32"/>
          <w:szCs w:val="32"/>
          <w:u w:val="none"/>
          <w:lang w:eastAsia="zh-CN"/>
        </w:rPr>
        <w:t>法定处罚金额上限（</w:t>
      </w:r>
      <w:r>
        <w:rPr>
          <w:rFonts w:hint="eastAsia" w:ascii="仿宋_GB2312" w:hAnsi="宋体" w:eastAsia="仿宋_GB2312" w:cs="宋体"/>
          <w:sz w:val="32"/>
          <w:szCs w:val="32"/>
          <w:u w:val="none"/>
          <w:lang w:val="en-US" w:eastAsia="zh-CN"/>
        </w:rPr>
        <w:t>M</w:t>
      </w:r>
      <w:r>
        <w:rPr>
          <w:rFonts w:hint="eastAsia" w:ascii="仿宋_GB2312" w:hAnsi="宋体" w:eastAsia="仿宋_GB2312" w:cs="宋体"/>
          <w:sz w:val="32"/>
          <w:szCs w:val="32"/>
          <w:u w:val="none"/>
          <w:lang w:eastAsia="zh-CN"/>
        </w:rPr>
        <w:t>）：</w:t>
      </w:r>
      <w:r>
        <w:rPr>
          <w:rFonts w:hint="eastAsia" w:ascii="仿宋_GB2312" w:hAnsi="宋体" w:eastAsia="仿宋_GB2312" w:cs="宋体"/>
          <w:sz w:val="32"/>
          <w:szCs w:val="32"/>
          <w:u w:val="none"/>
          <w:lang w:val="en-US" w:eastAsia="zh-CN"/>
        </w:rPr>
        <w:t>100000，法定处罚金额下限（N）：20000，首要裁量因素裁量等级(A)：2，其余裁量因素个数（n）：5，其余裁量因素裁量等级（Bi）:[1，1，1，1，1]。带入公式：28000=20000+（100000-20000）×[（2/5）</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+（1+1</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+1</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+1</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+1</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）/5</w:t>
      </w:r>
      <w:r>
        <w:rPr>
          <w:rFonts w:hint="eastAsia" w:ascii="仿宋_GB2312" w:hAnsi="宋体" w:eastAsia="仿宋_GB2312" w:cs="宋体"/>
          <w:sz w:val="32"/>
          <w:szCs w:val="32"/>
          <w:u w:val="none"/>
          <w:vertAlign w:val="superscript"/>
          <w:lang w:val="en-US" w:eastAsia="zh-CN"/>
        </w:rPr>
        <w:t>2</w:t>
      </w:r>
      <w:r>
        <w:rPr>
          <w:rFonts w:hint="eastAsia" w:ascii="仿宋_GB2312" w:hAnsi="宋体" w:eastAsia="仿宋_GB2312" w:cs="宋体"/>
          <w:sz w:val="32"/>
          <w:szCs w:val="32"/>
          <w:u w:val="none"/>
          <w:lang w:val="en-US" w:eastAsia="zh-CN"/>
        </w:rPr>
        <w:t>×6]×50%,最终裁量金额：2.8万元。</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宋体"/>
          <w:sz w:val="32"/>
          <w:szCs w:val="32"/>
          <w:u w:val="none"/>
          <w:lang w:val="en-US" w:eastAsia="zh-CN"/>
        </w:rPr>
      </w:pPr>
      <w:bookmarkStart w:id="0" w:name="_Toc235247757"/>
      <w:r>
        <w:rPr>
          <w:rFonts w:hint="eastAsia" w:ascii="仿宋_GB2312" w:hAnsi="宋体" w:eastAsia="仿宋_GB2312" w:cs="宋体"/>
          <w:sz w:val="32"/>
          <w:szCs w:val="32"/>
          <w:u w:val="none"/>
          <w:lang w:val="en-US" w:eastAsia="zh-CN"/>
        </w:rPr>
        <w:t>10月9日示范区污染防治攻坚办约谈你（单位）项目负责人并要求停工整改后，你（单位）在10月10日夜间仍组织进行土石方清运作业，未按要求立即组织停工整改</w:t>
      </w:r>
      <w:bookmarkEnd w:id="0"/>
      <w:r>
        <w:rPr>
          <w:rFonts w:hint="eastAsia" w:ascii="仿宋_GB2312" w:hAnsi="宋体" w:eastAsia="仿宋_GB2312" w:cs="宋体"/>
          <w:sz w:val="32"/>
          <w:szCs w:val="32"/>
          <w:u w:val="none"/>
          <w:lang w:val="en-US" w:eastAsia="zh-CN"/>
        </w:rPr>
        <w:t>。根据《河南省生态环境行政处罚裁量基准适用规则（修订）》中从重处罚情形的第九项“9.其他具有从重情节的”规定，在裁量基准确定罚款金额的基础上增加20%进行处罚，</w:t>
      </w:r>
      <w:r>
        <w:rPr>
          <w:rFonts w:hint="default" w:ascii="仿宋_GB2312" w:hAnsi="宋体" w:eastAsia="仿宋_GB2312" w:cs="宋体"/>
          <w:sz w:val="32"/>
          <w:szCs w:val="32"/>
          <w:u w:val="none"/>
          <w:lang w:val="en-US" w:eastAsia="zh-CN"/>
        </w:rPr>
        <w:t>裁量金额:</w:t>
      </w:r>
      <w:r>
        <w:rPr>
          <w:rFonts w:hint="eastAsia" w:ascii="仿宋_GB2312" w:hAnsi="宋体" w:eastAsia="仿宋_GB2312" w:cs="宋体"/>
          <w:sz w:val="32"/>
          <w:szCs w:val="32"/>
          <w:u w:val="none"/>
          <w:lang w:val="en-US" w:eastAsia="zh-CN"/>
        </w:rPr>
        <w:t>3.36万</w:t>
      </w:r>
      <w:r>
        <w:rPr>
          <w:rFonts w:hint="default" w:ascii="仿宋_GB2312" w:hAnsi="宋体" w:eastAsia="仿宋_GB2312" w:cs="宋体"/>
          <w:sz w:val="32"/>
          <w:szCs w:val="32"/>
          <w:u w:val="none"/>
          <w:lang w:val="en-US" w:eastAsia="zh-CN"/>
        </w:rPr>
        <w:t>元</w:t>
      </w:r>
      <w:r>
        <w:rPr>
          <w:rFonts w:hint="eastAsia" w:ascii="仿宋_GB2312" w:hAnsi="宋体" w:eastAsia="仿宋_GB2312" w:cs="宋体"/>
          <w:sz w:val="32"/>
          <w:szCs w:val="32"/>
          <w:u w:val="none"/>
          <w:lang w:val="en-US"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宋体"/>
          <w:sz w:val="32"/>
          <w:szCs w:val="32"/>
          <w:u w:val="none"/>
          <w:lang w:val="en-US" w:eastAsia="zh-CN"/>
        </w:rPr>
      </w:pPr>
      <w:r>
        <w:rPr>
          <w:rFonts w:hint="eastAsia" w:ascii="仿宋_GB2312" w:hAnsi="宋体" w:eastAsia="仿宋_GB2312" w:cs="宋体"/>
          <w:sz w:val="32"/>
          <w:szCs w:val="32"/>
          <w:u w:val="none"/>
          <w:lang w:val="en-US" w:eastAsia="zh-CN"/>
        </w:rPr>
        <w:t>根据《河南省大气污染防治条例》第七十八条“违反本条例第五十一条规定，矿产资源开采和加工企业未按照规定采取抑尘措施和落实矿山地质环境恢复治理有关规定的，由县级以上人民政府环境保护主管部门、国土资源主管部门依法按照各自职责责令改正，处二万元以上十万元以下罚款；拒不改正的，责令停产整治”的规定，经集体研究,我局对你(单位)未采取围挡、遮盖、清扫、洒水喷淋等抑尘措施的违法行为作出以下处理决定:给予罚款叁万叁仟陆佰元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三、行政处罚决定的履行方式和期限</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根据《中华人民共和国行政处罚法》和《罚款决定与罚款收缴分离实施办法》的规定，你</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单位</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应当自收到本处罚决定书之日起15日内将罚款缴至中国银行济源分行；银行账号：262479516544；代办银行：济源产城融合示范区财政金融局非税收入财政专户。</w:t>
      </w:r>
      <w:bookmarkStart w:id="1" w:name="_GoBack"/>
      <w:bookmarkEnd w:id="1"/>
      <w:r>
        <w:rPr>
          <w:rFonts w:hint="default" w:ascii="仿宋_GB2312" w:hAnsi="仿宋_GB2312" w:eastAsia="仿宋_GB2312" w:cs="仿宋_GB2312"/>
          <w:kern w:val="2"/>
          <w:sz w:val="32"/>
          <w:szCs w:val="32"/>
          <w:u w:val="none" w:color="auto"/>
          <w:lang w:val="en-US" w:eastAsia="zh-CN" w:bidi="ar-SA"/>
        </w:rPr>
        <w:t>款项缴清后，请持银行受理回单到我局5214房间索取罚款收据,并将缴款凭据第三联(备查联)报送我局5214房间备案。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黑体" w:hAnsi="黑体" w:eastAsia="黑体" w:cs="黑体"/>
          <w:b w:val="0"/>
          <w:bCs w:val="0"/>
          <w:sz w:val="32"/>
          <w:szCs w:val="32"/>
          <w:lang w:val="en-US" w:eastAsia="zh-CN"/>
        </w:rPr>
      </w:pPr>
      <w:r>
        <w:rPr>
          <w:rFonts w:hint="default" w:ascii="黑体" w:hAnsi="黑体" w:eastAsia="黑体" w:cs="黑体"/>
          <w:b w:val="0"/>
          <w:bCs w:val="0"/>
          <w:sz w:val="32"/>
          <w:szCs w:val="32"/>
          <w:lang w:val="en-US" w:eastAsia="zh-CN"/>
        </w:rPr>
        <w:t>四、申请行政复议或提起行政诉讼的途径和期限</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你(单位)如不服本处罚决定,可以在收到本处罚决定书之日起六十日内向</w:t>
      </w:r>
      <w:r>
        <w:rPr>
          <w:rFonts w:hint="eastAsia" w:ascii="仿宋_GB2312" w:hAnsi="仿宋_GB2312" w:eastAsia="仿宋_GB2312" w:cs="仿宋_GB2312"/>
          <w:kern w:val="2"/>
          <w:sz w:val="32"/>
          <w:szCs w:val="32"/>
          <w:u w:val="none" w:color="auto"/>
          <w:lang w:val="en-US" w:eastAsia="zh-CN" w:bidi="ar-SA"/>
        </w:rPr>
        <w:t>济源市</w:t>
      </w:r>
      <w:r>
        <w:rPr>
          <w:rFonts w:hint="default" w:ascii="仿宋_GB2312" w:hAnsi="仿宋_GB2312" w:eastAsia="仿宋_GB2312" w:cs="仿宋_GB2312"/>
          <w:kern w:val="2"/>
          <w:sz w:val="32"/>
          <w:szCs w:val="32"/>
          <w:u w:val="none" w:color="auto"/>
          <w:lang w:val="en-US" w:eastAsia="zh-CN" w:bidi="ar-SA"/>
        </w:rPr>
        <w:t>人民政府申请行政复议,也可以在收到本处罚决定书之日起六个月内向郑州铁路运输法院提起行政诉讼。申请行政复议或者提起行政诉讼,不停止行政处罚决定的执行。</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到期不缴纳罚款的,我局可以依据《中华人民共和国行政处罚法》第七十二条第一款第一项规定,每日按罚款数额的3%加处罚款。逾期不申请行政复议,不提起行政诉讼,又不履行本处罚决定的,我局将依法申请人民法院强制执行。</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u w:val="none" w:color="auto"/>
          <w:lang w:val="en-US" w:eastAsia="zh-CN" w:bidi="ar-SA"/>
        </w:rPr>
      </w:pPr>
    </w:p>
    <w:p>
      <w:pPr>
        <w:keepNext w:val="0"/>
        <w:keepLines w:val="0"/>
        <w:pageBreakBefore w:val="0"/>
        <w:widowControl/>
        <w:suppressLineNumbers w:val="0"/>
        <w:kinsoku/>
        <w:wordWrap/>
        <w:overflowPunct/>
        <w:topLinePunct w:val="0"/>
        <w:autoSpaceDE/>
        <w:autoSpaceDN/>
        <w:bidi w:val="0"/>
        <w:adjustRightInd/>
        <w:snapToGrid/>
        <w:spacing w:line="560" w:lineRule="exact"/>
        <w:ind w:firstLine="5760" w:firstLineChars="1800"/>
        <w:jc w:val="both"/>
        <w:textAlignment w:val="auto"/>
        <w:rPr>
          <w:rFonts w:hint="eastAsia" w:ascii="仿宋_GB2312" w:hAnsi="仿宋_GB2312" w:eastAsia="仿宋_GB2312" w:cs="仿宋_GB2312"/>
          <w:kern w:val="2"/>
          <w:sz w:val="32"/>
          <w:szCs w:val="32"/>
          <w:u w:val="none" w:color="auto"/>
          <w:lang w:val="en-US" w:eastAsia="zh-CN" w:bidi="ar-SA"/>
        </w:rPr>
      </w:pPr>
      <w:r>
        <w:rPr>
          <w:rFonts w:hint="eastAsia" w:ascii="仿宋_GB2312" w:hAnsi="仿宋_GB2312" w:eastAsia="仿宋_GB2312" w:cs="仿宋_GB2312"/>
          <w:kern w:val="2"/>
          <w:sz w:val="32"/>
          <w:szCs w:val="32"/>
          <w:u w:val="none" w:color="auto"/>
          <w:lang w:val="en-US" w:eastAsia="zh-CN" w:bidi="ar-SA"/>
        </w:rPr>
        <w:t>2023年3月13日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2010600030101010101"/>
    <w:charset w:val="81"/>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yNGM1ZGVhY2MzODA3YzUyYmY1OTcyYzJkMmU2MTEifQ=="/>
  </w:docVars>
  <w:rsids>
    <w:rsidRoot w:val="00000000"/>
    <w:rsid w:val="036DD158"/>
    <w:rsid w:val="1F765458"/>
    <w:rsid w:val="20DA2C83"/>
    <w:rsid w:val="277E449E"/>
    <w:rsid w:val="279D7857"/>
    <w:rsid w:val="2DE77815"/>
    <w:rsid w:val="3EAB0813"/>
    <w:rsid w:val="3F674F05"/>
    <w:rsid w:val="54FF39ED"/>
    <w:rsid w:val="569D3150"/>
    <w:rsid w:val="59FEF0DD"/>
    <w:rsid w:val="6B4A489E"/>
    <w:rsid w:val="6BBB78B7"/>
    <w:rsid w:val="6D7E8626"/>
    <w:rsid w:val="75D7E14E"/>
    <w:rsid w:val="77ED83B3"/>
    <w:rsid w:val="7F7C76A4"/>
    <w:rsid w:val="7FFE12FB"/>
    <w:rsid w:val="87B002EE"/>
    <w:rsid w:val="969D8336"/>
    <w:rsid w:val="BFF37214"/>
    <w:rsid w:val="CD7B68A6"/>
    <w:rsid w:val="DFF76F2F"/>
    <w:rsid w:val="EFF63437"/>
    <w:rsid w:val="F6B901CE"/>
    <w:rsid w:val="F7FD7E5B"/>
    <w:rsid w:val="FEA7A11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BodyText1I2"/>
    <w:basedOn w:val="1"/>
    <w:qFormat/>
    <w:uiPriority w:val="0"/>
    <w:pPr>
      <w:ind w:firstLine="420" w:firstLineChars="200"/>
      <w:jc w:val="both"/>
      <w:textAlignment w:val="baseline"/>
    </w:pPr>
  </w:style>
  <w:style w:type="paragraph" w:styleId="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4">
    <w:name w:val="Body Text First Indent 2"/>
    <w:basedOn w:val="1"/>
    <w:qFormat/>
    <w:uiPriority w:val="99"/>
    <w:pPr>
      <w:ind w:firstLine="420" w:firstLineChars="200"/>
    </w:pPr>
  </w:style>
  <w:style w:type="character" w:customStyle="1" w:styleId="7">
    <w:name w:val="NormalCharacter"/>
    <w:semiHidden/>
    <w:qFormat/>
    <w:uiPriority w:val="0"/>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1835</Words>
  <Characters>1983</Characters>
  <Lines>0</Lines>
  <Paragraphs>0</Paragraphs>
  <TotalTime>10</TotalTime>
  <ScaleCrop>false</ScaleCrop>
  <LinksUpToDate>false</LinksUpToDate>
  <CharactersWithSpaces>1984</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2014-11-01T20:08:00Z</dcterms:created>
  <dc:creator>Administrator</dc:creator>
  <cp:lastModifiedBy>greatwall</cp:lastModifiedBy>
  <cp:lastPrinted>2023-03-10T19:17:00Z</cp:lastPrinted>
  <dcterms:modified xsi:type="dcterms:W3CDTF">2023-04-20T12:19:50Z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38157A67D8E846309C66E5D86663D536</vt:lpwstr>
  </property>
</Properties>
</file>