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ind w:firstLine="1927" w:firstLineChars="600"/>
        <w:textAlignment w:val="auto"/>
        <w:rPr>
          <w:rFonts w:hint="eastAsia" w:ascii="仿宋_GB2312" w:hAnsi="仿宋_GB2312" w:eastAsia="仿宋_GB2312" w:cs="仿宋_GB2312"/>
          <w:b/>
          <w:bCs/>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1927" w:firstLineChars="600"/>
        <w:textAlignment w:val="auto"/>
        <w:rPr>
          <w:rFonts w:hint="eastAsia" w:ascii="仿宋_GB2312" w:hAnsi="仿宋_GB2312" w:eastAsia="仿宋_GB2312" w:cs="仿宋_GB2312"/>
          <w:b/>
          <w:bCs/>
          <w:sz w:val="32"/>
          <w:szCs w:val="32"/>
        </w:rPr>
      </w:pPr>
    </w:p>
    <w:p>
      <w:pPr>
        <w:rPr>
          <w:rFonts w:hint="eastAsia"/>
          <w:b/>
          <w:bCs/>
          <w:sz w:val="32"/>
          <w:szCs w:val="32"/>
        </w:rPr>
      </w:pPr>
    </w:p>
    <w:p>
      <w:pPr>
        <w:pStyle w:val="2"/>
        <w:rPr>
          <w:rFonts w:hint="eastAsia"/>
          <w:b/>
          <w:bCs/>
          <w:sz w:val="32"/>
          <w:szCs w:val="32"/>
        </w:rPr>
      </w:pPr>
    </w:p>
    <w:p>
      <w:pPr>
        <w:pStyle w:val="2"/>
        <w:rPr>
          <w:rFonts w:hint="eastAsia"/>
          <w:b/>
          <w:bCs/>
          <w:sz w:val="32"/>
          <w:szCs w:val="32"/>
        </w:rPr>
      </w:pPr>
    </w:p>
    <w:p>
      <w:pPr>
        <w:ind w:firstLine="2650" w:firstLineChars="600"/>
        <w:rPr>
          <w:rFonts w:hint="eastAsia"/>
          <w:b/>
          <w:bCs/>
          <w:sz w:val="44"/>
          <w:szCs w:val="44"/>
        </w:rPr>
      </w:pPr>
      <w:r>
        <w:rPr>
          <w:rFonts w:hint="eastAsia"/>
          <w:b/>
          <w:bCs/>
          <w:sz w:val="44"/>
          <w:szCs w:val="44"/>
        </w:rPr>
        <w:t>行政处罚决定书</w:t>
      </w:r>
    </w:p>
    <w:p>
      <w:pPr>
        <w:ind w:firstLine="3840" w:firstLineChars="1200"/>
        <w:jc w:val="right"/>
        <w:rPr>
          <w:rFonts w:hint="eastAsia" w:ascii="楷体" w:hAnsi="楷体" w:eastAsia="楷体" w:cs="楷体"/>
          <w:sz w:val="32"/>
          <w:szCs w:val="32"/>
        </w:rPr>
      </w:pPr>
      <w:r>
        <w:rPr>
          <w:rFonts w:hint="eastAsia" w:ascii="楷体" w:hAnsi="楷体" w:eastAsia="楷体" w:cs="楷体"/>
          <w:sz w:val="32"/>
          <w:szCs w:val="32"/>
          <w:lang w:eastAsia="zh-CN"/>
        </w:rPr>
        <w:t>济</w:t>
      </w:r>
      <w:r>
        <w:rPr>
          <w:rFonts w:hint="eastAsia" w:ascii="楷体" w:hAnsi="楷体" w:eastAsia="楷体" w:cs="楷体"/>
          <w:sz w:val="32"/>
          <w:szCs w:val="32"/>
        </w:rPr>
        <w:t>环罚决字〔</w:t>
      </w:r>
      <w:r>
        <w:rPr>
          <w:rFonts w:hint="eastAsia" w:ascii="楷体" w:hAnsi="楷体" w:eastAsia="楷体" w:cs="楷体"/>
          <w:sz w:val="32"/>
          <w:szCs w:val="32"/>
          <w:lang w:val="en-US" w:eastAsia="zh-CN"/>
        </w:rPr>
        <w:t>2023</w:t>
      </w:r>
      <w:r>
        <w:rPr>
          <w:rFonts w:hint="eastAsia" w:ascii="楷体" w:hAnsi="楷体" w:eastAsia="楷体" w:cs="楷体"/>
          <w:sz w:val="32"/>
          <w:szCs w:val="32"/>
        </w:rPr>
        <w:t>〕</w:t>
      </w:r>
      <w:r>
        <w:rPr>
          <w:rFonts w:hint="eastAsia" w:ascii="楷体" w:hAnsi="楷体" w:eastAsia="楷体" w:cs="楷体"/>
          <w:color w:val="auto"/>
          <w:sz w:val="32"/>
          <w:szCs w:val="32"/>
          <w:lang w:val="en-US" w:eastAsia="zh-CN"/>
        </w:rPr>
        <w:t>5</w:t>
      </w:r>
      <w:r>
        <w:rPr>
          <w:rFonts w:hint="eastAsia" w:ascii="楷体" w:hAnsi="楷体" w:eastAsia="楷体" w:cs="楷体"/>
          <w:sz w:val="32"/>
          <w:szCs w:val="32"/>
        </w:rPr>
        <w:t>号</w:t>
      </w:r>
    </w:p>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仿宋_GB2312" w:hAnsi="仿宋" w:eastAsia="仿宋_GB2312" w:cs="宋体"/>
          <w:b w:val="0"/>
          <w:bCs/>
          <w:color w:val="000000"/>
          <w:kern w:val="2"/>
          <w:sz w:val="32"/>
          <w:szCs w:val="32"/>
          <w:highlight w:val="none"/>
          <w:u w:val="none" w:color="auto"/>
          <w:lang w:val="en-US" w:eastAsia="zh-CN" w:bidi="ar-SA"/>
        </w:rPr>
      </w:pP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rPr>
        <w:t>当事人名称</w:t>
      </w:r>
      <w:r>
        <w:rPr>
          <w:rFonts w:hint="eastAsia" w:ascii="仿宋_GB2312" w:hAnsi="仿宋_GB2312" w:eastAsia="仿宋_GB2312" w:cs="仿宋_GB2312"/>
          <w:b w:val="0"/>
          <w:bCs w:val="0"/>
          <w:sz w:val="32"/>
          <w:szCs w:val="32"/>
          <w:lang w:eastAsia="zh-CN"/>
        </w:rPr>
        <w:t>：济源市王屋镇鑫丰石料厂</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统一社会信用代码：92419001MA40K32UX3</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地址：济源市王屋镇西门村</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登记经营者：张堂国  </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实际经营者：侯富田</w:t>
      </w:r>
      <w:bookmarkStart w:id="0" w:name="_GoBack"/>
      <w:bookmarkEnd w:id="0"/>
    </w:p>
    <w:p>
      <w:pPr>
        <w:pStyle w:val="2"/>
        <w:keepNext w:val="0"/>
        <w:keepLines w:val="0"/>
        <w:pageBreakBefore w:val="0"/>
        <w:kinsoku/>
        <w:overflowPunct/>
        <w:topLinePunct w:val="0"/>
        <w:autoSpaceDE/>
        <w:autoSpaceDN/>
        <w:bidi w:val="0"/>
        <w:adjustRightInd/>
        <w:snapToGrid/>
        <w:spacing w:line="540" w:lineRule="exac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eastAsia" w:ascii="仿宋_GB2312" w:hAnsi="仿宋_GB2312" w:eastAsia="仿宋_GB2312" w:cs="仿宋_GB2312"/>
          <w:b w:val="0"/>
          <w:bCs w:val="0"/>
          <w:sz w:val="32"/>
          <w:szCs w:val="32"/>
          <w:highlight w:val="none"/>
        </w:rPr>
      </w:pPr>
      <w:r>
        <w:rPr>
          <w:rFonts w:hint="eastAsia" w:ascii="方正黑体_GBK" w:hAnsi="方正黑体_GBK" w:eastAsia="方正黑体_GBK" w:cs="方正黑体_GBK"/>
          <w:b w:val="0"/>
          <w:bCs w:val="0"/>
          <w:sz w:val="32"/>
          <w:szCs w:val="32"/>
          <w:highlight w:val="none"/>
        </w:rPr>
        <w:t>一、环境违法事实和证据</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 w:eastAsia="zh-CN"/>
        </w:rPr>
        <w:t>根据2021年5-7月环境违法案件集中交办查处清单，群众反映王屋镇西门村路南30米河滩边上，姓候的石料厂正在生产，噪声扰民，望落实处理。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 w:eastAsia="zh-CN"/>
        </w:rPr>
        <w:t>2021年10月11日现场检查时发现，你（单位）处于临时停产状态，但有生产迹象。厂区北侧露天堆放大量砂砾石未采取覆盖措施，大棚内堆放成品砂，呈湿润状，传输皮带及洗砂机下方遗撒有成品砂。洗砂废水经料棚中间沟渠流至大棚东南侧约1350m³（30米×15米×3米）的坑塘内，坑塘壁及塘底未采取防渗措施。</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 w:eastAsia="zh-CN"/>
        </w:rPr>
        <w:t>经调查，2021年6月15日，我局向你（单位）下达《责令停止违法排污行为决定书》（济环责停排〔2021〕28号）。你（单位）从2020年6月至8月使用柴油发电机进行石料破碎加工调试，生产的砂及石子用于厂地硬化；你（单位）在未办理排污许可证情况下，从2021年9月18日陆续生产至今，生产过程中将洗砂废水经料棚中间沟渠流至大棚东南侧约1350m³（30米×15米×3米）的坑塘内。因坑塘水满，</w:t>
      </w:r>
      <w:r>
        <w:rPr>
          <w:rFonts w:hint="eastAsia" w:ascii="仿宋_GB2312" w:hAnsi="仿宋_GB2312" w:eastAsia="仿宋_GB2312" w:cs="仿宋_GB2312"/>
          <w:sz w:val="32"/>
          <w:szCs w:val="32"/>
          <w:lang w:val="en-US" w:eastAsia="zh-CN"/>
        </w:rPr>
        <w:t>2021年</w:t>
      </w:r>
      <w:r>
        <w:rPr>
          <w:rFonts w:hint="eastAsia" w:ascii="仿宋_GB2312" w:hAnsi="仿宋_GB2312" w:eastAsia="仿宋_GB2312" w:cs="仿宋_GB2312"/>
          <w:sz w:val="32"/>
          <w:szCs w:val="32"/>
          <w:lang w:val="en" w:eastAsia="zh-CN"/>
        </w:rPr>
        <w:t>11月8日至16日，使用管道将坑塘内约135m³的废水抽排到东阳河内。2021年11月25日现场检查时，你（单位）已封堵排污口，排水管道已拆除。</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 w:eastAsia="zh-CN"/>
        </w:rPr>
        <w:t>你（单位）的</w:t>
      </w:r>
      <w:r>
        <w:rPr>
          <w:rFonts w:hint="eastAsia" w:ascii="仿宋_GB2312" w:hAnsi="仿宋_GB2312" w:eastAsia="仿宋_GB2312" w:cs="仿宋_GB2312"/>
          <w:sz w:val="32"/>
          <w:szCs w:val="32"/>
          <w:lang w:val="en-US" w:eastAsia="zh-CN"/>
        </w:rPr>
        <w:t>上述行为违反了《中华人民共和国水污染防治法》第二十一条第二款“禁止企业事业单位和其他生产经营者无排污许可证或者违反排污许可证的规定向水体排放前款规定的废水、污水”之规定。</w:t>
      </w:r>
    </w:p>
    <w:p>
      <w:pPr>
        <w:pStyle w:val="2"/>
        <w:keepNext w:val="0"/>
        <w:keepLines w:val="0"/>
        <w:pageBreakBefore w:val="0"/>
        <w:widowControl w:val="0"/>
        <w:kinsoku/>
        <w:wordWrap/>
        <w:overflowPunct/>
        <w:topLinePunct w:val="0"/>
        <w:autoSpaceDE/>
        <w:autoSpaceDN/>
        <w:bidi w:val="0"/>
        <w:adjustRightInd/>
        <w:snapToGrid/>
        <w:spacing w:line="540" w:lineRule="exact"/>
        <w:ind w:firstLine="627" w:firstLineChars="196"/>
        <w:textAlignment w:val="auto"/>
        <w:rPr>
          <w:rFonts w:hint="eastAsia" w:ascii="仿宋_GB2312" w:hAnsi="仿宋_GB2312" w:eastAsia="仿宋_GB2312" w:cs="仿宋_GB2312"/>
          <w:b w:val="0"/>
          <w:bCs/>
          <w:color w:val="000000"/>
          <w:kern w:val="2"/>
          <w:sz w:val="32"/>
          <w:szCs w:val="32"/>
          <w:highlight w:val="none"/>
          <w:u w:val="none" w:color="auto"/>
          <w:lang w:val="en-US" w:eastAsia="zh-CN" w:bidi="ar-SA"/>
        </w:rPr>
      </w:pPr>
      <w:r>
        <w:rPr>
          <w:rFonts w:hint="eastAsia" w:ascii="仿宋_GB2312" w:hAnsi="仿宋_GB2312" w:eastAsia="仿宋_GB2312" w:cs="仿宋_GB2312"/>
          <w:sz w:val="32"/>
          <w:szCs w:val="32"/>
        </w:rPr>
        <w:t>以上事实有我局现场检查（勘察）笔录、调查询问笔录、现场照片</w:t>
      </w:r>
      <w:r>
        <w:rPr>
          <w:rFonts w:hint="eastAsia" w:ascii="仿宋_GB2312" w:hAnsi="仿宋_GB2312" w:eastAsia="仿宋_GB2312" w:cs="仿宋_GB2312"/>
          <w:sz w:val="32"/>
          <w:szCs w:val="32"/>
          <w:lang w:eastAsia="zh-CN"/>
        </w:rPr>
        <w:t>、现场勘查示意图等证据为凭</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firstLine="627" w:firstLineChars="196"/>
        <w:jc w:val="both"/>
        <w:textAlignment w:val="auto"/>
        <w:rPr>
          <w:rFonts w:hint="eastAsia" w:ascii="仿宋_GB2312" w:hAnsi="仿宋" w:eastAsia="仿宋_GB2312" w:cs="宋体"/>
          <w:b w:val="0"/>
          <w:bCs/>
          <w:color w:val="000000"/>
          <w:kern w:val="2"/>
          <w:sz w:val="32"/>
          <w:szCs w:val="32"/>
          <w:highlight w:val="none"/>
          <w:u w:val="single" w:color="auto"/>
          <w:lang w:val="en-US" w:eastAsia="zh-CN" w:bidi="ar-SA"/>
        </w:rPr>
      </w:pPr>
      <w:r>
        <w:rPr>
          <w:rFonts w:hint="eastAsia" w:ascii="仿宋_GB2312" w:hAnsi="仿宋" w:eastAsia="仿宋_GB2312" w:cs="宋体"/>
          <w:b w:val="0"/>
          <w:bCs/>
          <w:color w:val="000000"/>
          <w:kern w:val="2"/>
          <w:sz w:val="32"/>
          <w:szCs w:val="32"/>
          <w:highlight w:val="none"/>
          <w:u w:val="none" w:color="auto"/>
          <w:lang w:val="en-US" w:eastAsia="zh-CN" w:bidi="ar-SA"/>
        </w:rPr>
        <w:t>我局于2022年1月19日送达了《行政处罚事先(听证)告知书》(济环罚告字〔2022〕4号),告知你(单位)</w:t>
      </w:r>
      <w:r>
        <w:rPr>
          <w:rFonts w:hint="eastAsia" w:ascii="仿宋_GB2312" w:hAnsi="仿宋_GB2312" w:eastAsia="仿宋_GB2312" w:cs="仿宋_GB2312"/>
          <w:sz w:val="32"/>
          <w:szCs w:val="32"/>
          <w:u w:val="none" w:color="auto"/>
          <w:lang w:eastAsia="zh-CN"/>
        </w:rPr>
        <w:t>有权</w:t>
      </w:r>
      <w:r>
        <w:rPr>
          <w:rFonts w:hint="eastAsia" w:ascii="仿宋_GB2312" w:hAnsi="仿宋_GB2312" w:eastAsia="仿宋_GB2312" w:cs="仿宋_GB2312"/>
          <w:sz w:val="32"/>
          <w:szCs w:val="32"/>
          <w:u w:val="none" w:color="auto"/>
        </w:rPr>
        <w:t>提出陈述申辩</w:t>
      </w:r>
      <w:r>
        <w:rPr>
          <w:rFonts w:hint="eastAsia" w:ascii="仿宋_GB2312" w:hAnsi="仿宋_GB2312" w:eastAsia="仿宋_GB2312" w:cs="仿宋_GB2312"/>
          <w:sz w:val="32"/>
          <w:szCs w:val="32"/>
          <w:u w:val="none" w:color="auto"/>
          <w:lang w:eastAsia="zh-CN"/>
        </w:rPr>
        <w:t>和申请听证</w:t>
      </w:r>
      <w:r>
        <w:rPr>
          <w:rFonts w:hint="eastAsia" w:ascii="仿宋_GB2312" w:hAnsi="仿宋" w:eastAsia="仿宋_GB2312" w:cs="宋体"/>
          <w:b w:val="0"/>
          <w:bCs/>
          <w:color w:val="000000"/>
          <w:kern w:val="2"/>
          <w:sz w:val="32"/>
          <w:szCs w:val="32"/>
          <w:highlight w:val="none"/>
          <w:u w:val="none" w:color="auto"/>
          <w:lang w:val="en-US" w:eastAsia="zh-CN" w:bidi="ar-SA"/>
        </w:rPr>
        <w:t>。你（单位）</w:t>
      </w:r>
      <w:r>
        <w:rPr>
          <w:rFonts w:hint="default" w:ascii="仿宋_GB2312" w:hAnsi="仿宋" w:eastAsia="仿宋_GB2312" w:cs="宋体"/>
          <w:b w:val="0"/>
          <w:bCs/>
          <w:color w:val="000000"/>
          <w:kern w:val="2"/>
          <w:sz w:val="32"/>
          <w:szCs w:val="32"/>
          <w:highlight w:val="none"/>
          <w:u w:val="none" w:color="auto"/>
          <w:lang w:val="en-US" w:eastAsia="zh-CN" w:bidi="ar-SA"/>
        </w:rPr>
        <w:t>在法定期限内提出</w:t>
      </w:r>
      <w:r>
        <w:rPr>
          <w:rFonts w:hint="eastAsia" w:ascii="仿宋_GB2312" w:hAnsi="仿宋" w:eastAsia="仿宋_GB2312" w:cs="宋体"/>
          <w:b w:val="0"/>
          <w:bCs/>
          <w:color w:val="000000"/>
          <w:kern w:val="2"/>
          <w:sz w:val="32"/>
          <w:szCs w:val="32"/>
          <w:highlight w:val="none"/>
          <w:u w:val="none" w:color="auto"/>
          <w:lang w:val="en-US" w:eastAsia="zh-CN" w:bidi="ar-SA"/>
        </w:rPr>
        <w:t>了</w:t>
      </w:r>
      <w:r>
        <w:rPr>
          <w:rFonts w:hint="default" w:ascii="仿宋_GB2312" w:hAnsi="仿宋" w:eastAsia="仿宋_GB2312" w:cs="宋体"/>
          <w:b w:val="0"/>
          <w:bCs/>
          <w:color w:val="000000"/>
          <w:kern w:val="2"/>
          <w:sz w:val="32"/>
          <w:szCs w:val="32"/>
          <w:highlight w:val="none"/>
          <w:u w:val="none" w:color="auto"/>
          <w:lang w:val="en-US" w:eastAsia="zh-CN" w:bidi="ar-SA"/>
        </w:rPr>
        <w:t>陈述申辩</w:t>
      </w:r>
      <w:r>
        <w:rPr>
          <w:rFonts w:hint="eastAsia" w:ascii="仿宋_GB2312" w:hAnsi="仿宋" w:eastAsia="仿宋_GB2312" w:cs="宋体"/>
          <w:b w:val="0"/>
          <w:bCs/>
          <w:color w:val="000000"/>
          <w:kern w:val="2"/>
          <w:sz w:val="32"/>
          <w:szCs w:val="32"/>
          <w:highlight w:val="none"/>
          <w:u w:val="none" w:color="auto"/>
          <w:lang w:val="en-US" w:eastAsia="zh-CN" w:bidi="ar-SA"/>
        </w:rPr>
        <w:t>意见，未申请</w:t>
      </w:r>
      <w:r>
        <w:rPr>
          <w:rFonts w:hint="default" w:ascii="仿宋_GB2312" w:hAnsi="仿宋" w:eastAsia="仿宋_GB2312" w:cs="宋体"/>
          <w:b w:val="0"/>
          <w:bCs/>
          <w:color w:val="000000"/>
          <w:kern w:val="2"/>
          <w:sz w:val="32"/>
          <w:szCs w:val="32"/>
          <w:highlight w:val="none"/>
          <w:u w:val="none" w:color="auto"/>
          <w:lang w:val="en-US" w:eastAsia="zh-CN" w:bidi="ar-SA"/>
        </w:rPr>
        <w:t>听证</w:t>
      </w:r>
      <w:r>
        <w:rPr>
          <w:rFonts w:hint="eastAsia" w:ascii="仿宋_GB2312" w:hAnsi="仿宋" w:eastAsia="仿宋_GB2312" w:cs="宋体"/>
          <w:b w:val="0"/>
          <w:bCs/>
          <w:color w:val="000000"/>
          <w:kern w:val="2"/>
          <w:sz w:val="32"/>
          <w:szCs w:val="32"/>
          <w:highlight w:val="none"/>
          <w:u w:val="none" w:color="auto"/>
          <w:lang w:val="en-US" w:eastAsia="zh-CN" w:bidi="ar-SA"/>
        </w:rPr>
        <w:t>。经对你（单位）的陈述申辩意见进行复核,陈述申辩意见不影响对你（单位）违法行为的认定和处理。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default" w:ascii="方正黑体_GBK" w:hAnsi="方正黑体_GBK" w:eastAsia="方正黑体_GBK" w:cs="方正黑体_GBK"/>
          <w:b w:val="0"/>
          <w:bCs w:val="0"/>
          <w:sz w:val="32"/>
          <w:szCs w:val="32"/>
          <w:lang w:val="en-US" w:eastAsia="zh-CN"/>
        </w:rPr>
      </w:pPr>
      <w:r>
        <w:rPr>
          <w:rFonts w:hint="default" w:ascii="方正黑体_GBK" w:hAnsi="方正黑体_GBK" w:eastAsia="方正黑体_GBK" w:cs="方正黑体_GBK"/>
          <w:b w:val="0"/>
          <w:bCs w:val="0"/>
          <w:sz w:val="32"/>
          <w:szCs w:val="32"/>
          <w:lang w:val="en-US" w:eastAsia="zh-CN"/>
        </w:rPr>
        <w:t>二、行政处罚的依据、种类</w:t>
      </w:r>
    </w:p>
    <w:p>
      <w:pPr>
        <w:keepNext w:val="0"/>
        <w:keepLines w:val="0"/>
        <w:pageBreakBefore w:val="0"/>
        <w:widowControl/>
        <w:numPr>
          <w:ilvl w:val="0"/>
          <w:numId w:val="0"/>
        </w:numPr>
        <w:suppressLineNumbers w:val="0"/>
        <w:kinsoku/>
        <w:wordWrap w:val="0"/>
        <w:overflowPunct/>
        <w:topLinePunct w:val="0"/>
        <w:autoSpaceDE/>
        <w:autoSpaceDN/>
        <w:bidi w:val="0"/>
        <w:adjustRightInd/>
        <w:snapToGrid/>
        <w:spacing w:line="540" w:lineRule="exact"/>
        <w:ind w:leftChars="0"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 w:eastAsia="zh-CN"/>
        </w:rPr>
        <w:t>依据《中华人民共和国水污染防治法》第八十三条第一项“违反本法规定，有下列行为之一的，由县级以上人民政府环境保护主管部门责令改正或者责令限制生产、停产整治，并处十万元以上一百万元以下的罚款;情节严重的，报经有批准权的人民政府批准，责令停业、关闭：(一)未依法取得排污许可证排放水污染物的” 之</w:t>
      </w:r>
      <w:r>
        <w:rPr>
          <w:rFonts w:hint="eastAsia" w:ascii="仿宋_GB2312" w:hAnsi="仿宋_GB2312" w:eastAsia="仿宋_GB2312" w:cs="仿宋_GB2312"/>
          <w:sz w:val="32"/>
          <w:szCs w:val="32"/>
          <w:u w:val="none"/>
          <w:lang w:val="en-US" w:eastAsia="zh-CN"/>
        </w:rPr>
        <w:t>规定</w:t>
      </w:r>
      <w:r>
        <w:rPr>
          <w:rFonts w:hint="eastAsia" w:ascii="仿宋_GB2312" w:hAnsi="仿宋_GB2312" w:eastAsia="仿宋_GB2312" w:cs="仿宋_GB2312"/>
          <w:sz w:val="32"/>
          <w:szCs w:val="32"/>
          <w:u w:val="none"/>
        </w:rPr>
        <w:t>，根据你（单位）违法行为的事实、性质、情节、社会危害程度和相关证据，</w:t>
      </w:r>
      <w:r>
        <w:rPr>
          <w:rFonts w:hint="eastAsia" w:ascii="仿宋_GB2312" w:hAnsi="仿宋_GB2312" w:eastAsia="仿宋_GB2312" w:cs="仿宋_GB2312"/>
          <w:sz w:val="32"/>
          <w:szCs w:val="32"/>
          <w:u w:val="none"/>
          <w:lang w:eastAsia="zh-CN"/>
        </w:rPr>
        <w:t>按照</w:t>
      </w:r>
      <w:r>
        <w:rPr>
          <w:rFonts w:hint="eastAsia" w:ascii="仿宋_GB2312" w:hAnsi="仿宋_GB2312" w:eastAsia="仿宋_GB2312" w:cs="仿宋_GB2312"/>
          <w:sz w:val="32"/>
          <w:szCs w:val="32"/>
          <w:u w:val="none"/>
          <w:lang w:val="en-US" w:eastAsia="zh-CN"/>
        </w:rPr>
        <w:t>2023年1月1日实施的</w:t>
      </w:r>
      <w:r>
        <w:rPr>
          <w:rFonts w:hint="eastAsia" w:ascii="仿宋_GB2312" w:hAnsi="仿宋_GB2312" w:eastAsia="仿宋_GB2312" w:cs="仿宋_GB2312"/>
          <w:sz w:val="32"/>
          <w:szCs w:val="32"/>
          <w:u w:val="none"/>
        </w:rPr>
        <w:t>《河南省生态环境行政处罚裁量基准》</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你（单位）</w:t>
      </w:r>
      <w:r>
        <w:rPr>
          <w:rFonts w:hint="eastAsia" w:ascii="仿宋_GB2312" w:hAnsi="仿宋_GB2312" w:eastAsia="仿宋_GB2312" w:cs="仿宋_GB2312"/>
          <w:sz w:val="32"/>
          <w:szCs w:val="32"/>
          <w:u w:val="none"/>
          <w:lang w:val="en" w:eastAsia="zh-CN"/>
        </w:rPr>
        <w:t>未依法取得排污许可证排放水污染物</w:t>
      </w:r>
      <w:r>
        <w:rPr>
          <w:rFonts w:hint="eastAsia" w:ascii="仿宋_GB2312" w:hAnsi="仿宋_GB2312" w:eastAsia="仿宋_GB2312" w:cs="仿宋_GB2312"/>
          <w:sz w:val="32"/>
          <w:szCs w:val="32"/>
          <w:u w:val="none"/>
          <w:lang w:val="en-US" w:eastAsia="zh-CN"/>
        </w:rPr>
        <w:t>的行为涉及5项裁量因素判定：</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bCs/>
          <w:sz w:val="32"/>
          <w:szCs w:val="32"/>
          <w:u w:val="none"/>
          <w:lang w:eastAsia="zh-CN"/>
        </w:rPr>
      </w:pPr>
      <w:r>
        <w:rPr>
          <w:rFonts w:hint="eastAsia" w:ascii="仿宋_GB2312" w:hAnsi="仿宋_GB2312" w:eastAsia="仿宋_GB2312" w:cs="仿宋_GB2312"/>
          <w:bCs/>
          <w:sz w:val="32"/>
          <w:szCs w:val="32"/>
          <w:u w:val="none"/>
          <w:lang w:val="en-US" w:eastAsia="zh-CN"/>
        </w:rPr>
        <w:t>1.排污单位</w:t>
      </w:r>
      <w:r>
        <w:rPr>
          <w:rFonts w:hint="eastAsia" w:ascii="仿宋_GB2312" w:hAnsi="仿宋_GB2312" w:eastAsia="仿宋_GB2312" w:cs="仿宋_GB2312"/>
          <w:bCs/>
          <w:sz w:val="32"/>
          <w:szCs w:val="32"/>
          <w:u w:val="none"/>
          <w:lang w:eastAsia="zh-CN"/>
        </w:rPr>
        <w:t>管理类别</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根据《固定污染源排污许可分类管理名录》(2019)砖瓦、石材等建筑材料制造 303 类的中其他建筑材料制造3039类，应实行简化管理</w:t>
      </w:r>
      <w:r>
        <w:rPr>
          <w:rFonts w:hint="eastAsia" w:ascii="仿宋_GB2312" w:hAnsi="仿宋_GB2312" w:eastAsia="仿宋_GB2312" w:cs="仿宋_GB2312"/>
          <w:bCs/>
          <w:sz w:val="32"/>
          <w:szCs w:val="32"/>
          <w:u w:val="none"/>
          <w:lang w:val="zh-CN"/>
        </w:rPr>
        <w:t>，</w:t>
      </w:r>
      <w:r>
        <w:rPr>
          <w:rFonts w:hint="eastAsia" w:ascii="仿宋_GB2312" w:hAnsi="仿宋_GB2312" w:eastAsia="仿宋_GB2312" w:cs="仿宋_GB2312"/>
          <w:bCs/>
          <w:sz w:val="32"/>
          <w:szCs w:val="32"/>
          <w:u w:val="none"/>
          <w:lang w:eastAsia="zh-CN"/>
        </w:rPr>
        <w:t>裁</w:t>
      </w:r>
      <w:r>
        <w:rPr>
          <w:rFonts w:hint="eastAsia" w:ascii="仿宋_GB2312" w:hAnsi="仿宋_GB2312" w:eastAsia="仿宋_GB2312" w:cs="仿宋_GB2312"/>
          <w:bCs/>
          <w:sz w:val="32"/>
          <w:szCs w:val="32"/>
          <w:u w:val="none"/>
        </w:rPr>
        <w:t>量等级：</w:t>
      </w:r>
      <w:r>
        <w:rPr>
          <w:rFonts w:hint="eastAsia" w:ascii="仿宋_GB2312" w:hAnsi="仿宋_GB2312" w:eastAsia="仿宋_GB2312" w:cs="仿宋_GB2312"/>
          <w:bCs/>
          <w:sz w:val="32"/>
          <w:szCs w:val="32"/>
          <w:u w:val="none"/>
          <w:lang w:val="en-US" w:eastAsia="zh-CN"/>
        </w:rPr>
        <w:t>3</w:t>
      </w:r>
      <w:r>
        <w:rPr>
          <w:rFonts w:hint="eastAsia" w:ascii="仿宋_GB2312" w:hAnsi="仿宋_GB2312" w:eastAsia="仿宋_GB2312" w:cs="仿宋_GB2312"/>
          <w:bCs/>
          <w:sz w:val="32"/>
          <w:szCs w:val="32"/>
          <w:u w:val="none"/>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bCs/>
          <w:sz w:val="32"/>
          <w:szCs w:val="32"/>
          <w:u w:val="none"/>
        </w:rPr>
      </w:pPr>
      <w:r>
        <w:rPr>
          <w:rFonts w:hint="eastAsia" w:ascii="仿宋_GB2312" w:hAnsi="仿宋_GB2312" w:eastAsia="仿宋_GB2312" w:cs="仿宋_GB2312"/>
          <w:bCs/>
          <w:sz w:val="32"/>
          <w:szCs w:val="32"/>
          <w:u w:val="none"/>
          <w:lang w:val="en-US" w:eastAsia="zh-CN"/>
        </w:rPr>
        <w:t>2.</w:t>
      </w:r>
      <w:r>
        <w:rPr>
          <w:rFonts w:hint="eastAsia" w:ascii="仿宋_GB2312" w:hAnsi="仿宋_GB2312" w:eastAsia="仿宋_GB2312" w:cs="仿宋_GB2312"/>
          <w:bCs/>
          <w:sz w:val="32"/>
          <w:szCs w:val="32"/>
          <w:u w:val="none"/>
          <w:lang w:eastAsia="zh-CN"/>
        </w:rPr>
        <w:t>企业规模：员工总人</w:t>
      </w:r>
      <w:r>
        <w:rPr>
          <w:rFonts w:hint="eastAsia" w:ascii="仿宋_GB2312" w:hAnsi="仿宋_GB2312" w:eastAsia="仿宋_GB2312" w:cs="仿宋_GB2312"/>
          <w:bCs/>
          <w:sz w:val="32"/>
          <w:szCs w:val="32"/>
          <w:u w:val="none"/>
          <w:lang w:val="en-US" w:eastAsia="zh-CN"/>
        </w:rPr>
        <w:t>数小于20人</w:t>
      </w:r>
      <w:r>
        <w:rPr>
          <w:rFonts w:hint="eastAsia" w:ascii="仿宋_GB2312" w:hAnsi="仿宋_GB2312" w:eastAsia="仿宋_GB2312" w:cs="仿宋_GB2312"/>
          <w:bCs/>
          <w:sz w:val="32"/>
          <w:szCs w:val="32"/>
          <w:u w:val="none"/>
          <w:lang w:eastAsia="zh-CN"/>
        </w:rPr>
        <w:t>，</w:t>
      </w:r>
      <w:r>
        <w:rPr>
          <w:rFonts w:hint="eastAsia" w:ascii="仿宋_GB2312" w:hAnsi="仿宋_GB2312" w:eastAsia="仿宋_GB2312" w:cs="仿宋_GB2312"/>
          <w:bCs/>
          <w:sz w:val="32"/>
          <w:szCs w:val="32"/>
          <w:u w:val="none"/>
          <w:lang w:val="en-US" w:eastAsia="zh-CN"/>
        </w:rPr>
        <w:t>按照《统计上大中小微型企业划分标准》，属于“</w:t>
      </w:r>
      <w:r>
        <w:rPr>
          <w:rFonts w:hint="eastAsia" w:ascii="仿宋_GB2312" w:hAnsi="仿宋_GB2312" w:eastAsia="仿宋_GB2312" w:cs="仿宋_GB2312"/>
          <w:bCs/>
          <w:sz w:val="32"/>
          <w:szCs w:val="32"/>
          <w:u w:val="none"/>
          <w:lang w:eastAsia="zh-CN"/>
        </w:rPr>
        <w:t>微型企业</w:t>
      </w:r>
      <w:r>
        <w:rPr>
          <w:rFonts w:hint="eastAsia" w:ascii="仿宋_GB2312" w:hAnsi="仿宋_GB2312" w:eastAsia="仿宋_GB2312" w:cs="仿宋_GB2312"/>
          <w:bCs/>
          <w:sz w:val="32"/>
          <w:szCs w:val="32"/>
          <w:u w:val="none"/>
          <w:lang w:val="en-US" w:eastAsia="zh-CN"/>
        </w:rPr>
        <w:t>”</w:t>
      </w:r>
      <w:r>
        <w:rPr>
          <w:rFonts w:hint="eastAsia" w:ascii="仿宋_GB2312" w:hAnsi="仿宋_GB2312" w:eastAsia="仿宋_GB2312" w:cs="仿宋_GB2312"/>
          <w:bCs/>
          <w:sz w:val="32"/>
          <w:szCs w:val="32"/>
          <w:u w:val="none"/>
        </w:rPr>
        <w:t>，裁量等级：1</w:t>
      </w:r>
      <w:r>
        <w:rPr>
          <w:rFonts w:hint="eastAsia" w:ascii="仿宋_GB2312" w:hAnsi="仿宋_GB2312" w:eastAsia="仿宋_GB2312" w:cs="仿宋_GB2312"/>
          <w:bCs/>
          <w:sz w:val="32"/>
          <w:szCs w:val="32"/>
          <w:u w:val="none"/>
          <w:lang w:eastAsia="zh-CN"/>
        </w:rPr>
        <w:t>。</w:t>
      </w:r>
    </w:p>
    <w:p>
      <w:pPr>
        <w:pStyle w:val="2"/>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eastAsia" w:ascii="仿宋_GB2312" w:hAnsi="仿宋_GB2312" w:eastAsia="仿宋_GB2312" w:cs="仿宋_GB2312"/>
          <w:bCs/>
          <w:color w:val="000000" w:themeColor="text1"/>
          <w:sz w:val="32"/>
          <w:szCs w:val="32"/>
          <w:highlight w:val="none"/>
          <w:u w:val="none"/>
          <w:lang w:val="en-US" w:eastAsia="zh-CN"/>
          <w14:textFill>
            <w14:solidFill>
              <w14:schemeClr w14:val="tx1"/>
            </w14:solidFill>
          </w14:textFill>
        </w:rPr>
      </w:pPr>
      <w:r>
        <w:rPr>
          <w:rFonts w:hint="eastAsia" w:ascii="仿宋_GB2312" w:hAnsi="仿宋_GB2312" w:eastAsia="仿宋_GB2312" w:cs="仿宋_GB2312"/>
          <w:bCs/>
          <w:color w:val="000000" w:themeColor="text1"/>
          <w:sz w:val="32"/>
          <w:szCs w:val="32"/>
          <w:u w:val="none"/>
          <w:lang w:val="en-US" w:eastAsia="zh-CN"/>
          <w14:textFill>
            <w14:solidFill>
              <w14:schemeClr w14:val="tx1"/>
            </w14:solidFill>
          </w14:textFill>
        </w:rPr>
        <w:t>3.</w:t>
      </w:r>
      <w:r>
        <w:rPr>
          <w:rFonts w:hint="eastAsia" w:ascii="仿宋_GB2312" w:hAnsi="仿宋_GB2312" w:eastAsia="仿宋_GB2312" w:cs="仿宋_GB2312"/>
          <w:bCs/>
          <w:color w:val="000000" w:themeColor="text1"/>
          <w:sz w:val="32"/>
          <w:szCs w:val="32"/>
          <w:u w:val="none"/>
          <w14:textFill>
            <w14:solidFill>
              <w14:schemeClr w14:val="tx1"/>
            </w14:solidFill>
          </w14:textFill>
        </w:rPr>
        <w:t>污染防治设施建设情况</w:t>
      </w:r>
      <w:r>
        <w:rPr>
          <w:rFonts w:hint="eastAsia" w:ascii="仿宋_GB2312" w:hAnsi="仿宋_GB2312" w:eastAsia="仿宋_GB2312" w:cs="仿宋_GB2312"/>
          <w:bCs/>
          <w:color w:val="000000" w:themeColor="text1"/>
          <w:sz w:val="32"/>
          <w:szCs w:val="32"/>
          <w:u w:val="none"/>
          <w:lang w:val="en-US" w:eastAsia="zh-CN"/>
          <w14:textFill>
            <w14:solidFill>
              <w14:schemeClr w14:val="tx1"/>
            </w14:solidFill>
          </w14:textFill>
        </w:rPr>
        <w:t>：属于“</w:t>
      </w:r>
      <w:r>
        <w:rPr>
          <w:rFonts w:hint="eastAsia" w:ascii="仿宋_GB2312" w:hAnsi="仿宋_GB2312" w:eastAsia="仿宋_GB2312" w:cs="仿宋_GB2312"/>
          <w:bCs/>
          <w:color w:val="000000" w:themeColor="text1"/>
          <w:sz w:val="32"/>
          <w:szCs w:val="32"/>
          <w:highlight w:val="none"/>
          <w:u w:val="none"/>
          <w:lang w:val="en-US" w:eastAsia="zh-CN"/>
          <w14:textFill>
            <w14:solidFill>
              <w14:schemeClr w14:val="tx1"/>
            </w14:solidFill>
          </w14:textFill>
        </w:rPr>
        <w:t>配套污染防治设施尚未建设的”，裁量等级：5；</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bCs/>
          <w:sz w:val="32"/>
          <w:szCs w:val="32"/>
          <w:u w:val="none"/>
          <w:lang w:eastAsia="zh-CN"/>
        </w:rPr>
      </w:pPr>
      <w:r>
        <w:rPr>
          <w:rFonts w:hint="eastAsia" w:ascii="仿宋_GB2312" w:hAnsi="仿宋_GB2312" w:eastAsia="仿宋_GB2312" w:cs="仿宋_GB2312"/>
          <w:bCs/>
          <w:sz w:val="32"/>
          <w:szCs w:val="32"/>
          <w:u w:val="none"/>
          <w:lang w:val="en-US" w:eastAsia="zh-CN"/>
        </w:rPr>
        <w:t>4</w:t>
      </w:r>
      <w:r>
        <w:rPr>
          <w:rFonts w:hint="eastAsia" w:ascii="仿宋_GB2312" w:hAnsi="仿宋_GB2312" w:eastAsia="仿宋_GB2312" w:cs="仿宋_GB2312"/>
          <w:bCs/>
          <w:kern w:val="2"/>
          <w:sz w:val="32"/>
          <w:szCs w:val="32"/>
          <w:u w:val="none"/>
          <w:lang w:val="en-US" w:eastAsia="zh-CN" w:bidi="ar-SA"/>
        </w:rPr>
        <w:t>.</w:t>
      </w:r>
      <w:r>
        <w:rPr>
          <w:rFonts w:hint="eastAsia" w:ascii="仿宋_GB2312" w:hAnsi="仿宋_GB2312" w:eastAsia="仿宋_GB2312" w:cs="仿宋_GB2312"/>
          <w:bCs/>
          <w:sz w:val="32"/>
          <w:szCs w:val="32"/>
          <w:u w:val="none"/>
          <w:lang w:eastAsia="zh-CN"/>
        </w:rPr>
        <w:t>违法行为持续时间：违法时间“</w:t>
      </w:r>
      <w:r>
        <w:rPr>
          <w:rFonts w:hint="eastAsia" w:ascii="仿宋_GB2312" w:hAnsi="仿宋_GB2312" w:eastAsia="仿宋_GB2312" w:cs="仿宋_GB2312"/>
          <w:bCs/>
          <w:sz w:val="32"/>
          <w:szCs w:val="32"/>
          <w:u w:val="none"/>
          <w:lang w:val="en-US" w:eastAsia="zh-CN"/>
        </w:rPr>
        <w:t>1年以上</w:t>
      </w:r>
      <w:r>
        <w:rPr>
          <w:rFonts w:hint="eastAsia" w:ascii="仿宋_GB2312" w:hAnsi="仿宋_GB2312" w:eastAsia="仿宋_GB2312" w:cs="仿宋_GB2312"/>
          <w:bCs/>
          <w:sz w:val="32"/>
          <w:szCs w:val="32"/>
          <w:u w:val="none"/>
          <w:lang w:eastAsia="zh-CN"/>
        </w:rPr>
        <w:t>”，裁量等级：</w:t>
      </w:r>
      <w:r>
        <w:rPr>
          <w:rFonts w:hint="eastAsia" w:ascii="仿宋_GB2312" w:hAnsi="仿宋_GB2312" w:eastAsia="仿宋_GB2312" w:cs="仿宋_GB2312"/>
          <w:bCs/>
          <w:sz w:val="32"/>
          <w:szCs w:val="32"/>
          <w:u w:val="none"/>
          <w:lang w:val="en-US" w:eastAsia="zh-CN"/>
        </w:rPr>
        <w:t>5</w:t>
      </w:r>
      <w:r>
        <w:rPr>
          <w:rFonts w:hint="eastAsia" w:ascii="仿宋_GB2312" w:hAnsi="仿宋_GB2312" w:eastAsia="仿宋_GB2312" w:cs="仿宋_GB2312"/>
          <w:bCs/>
          <w:sz w:val="32"/>
          <w:szCs w:val="32"/>
          <w:u w:val="none"/>
          <w:lang w:eastAsia="zh-CN"/>
        </w:rPr>
        <w:t>；</w:t>
      </w:r>
    </w:p>
    <w:p>
      <w:pPr>
        <w:keepNext w:val="0"/>
        <w:keepLines w:val="0"/>
        <w:pageBreakBefore w:val="0"/>
        <w:widowControl/>
        <w:suppressLineNumbers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u w:val="none"/>
          <w:lang w:eastAsia="zh-CN"/>
        </w:rPr>
      </w:pPr>
      <w:r>
        <w:rPr>
          <w:rFonts w:hint="eastAsia" w:ascii="仿宋_GB2312" w:hAnsi="仿宋_GB2312" w:eastAsia="仿宋_GB2312" w:cs="仿宋_GB2312"/>
          <w:bCs/>
          <w:sz w:val="32"/>
          <w:szCs w:val="32"/>
          <w:u w:val="none"/>
          <w:lang w:val="en-US" w:eastAsia="zh-CN"/>
        </w:rPr>
        <w:t>5.</w:t>
      </w:r>
      <w:r>
        <w:rPr>
          <w:rFonts w:hint="eastAsia" w:ascii="仿宋_GB2312" w:hAnsi="仿宋_GB2312" w:eastAsia="仿宋_GB2312" w:cs="仿宋_GB2312"/>
          <w:bCs/>
          <w:sz w:val="32"/>
          <w:szCs w:val="32"/>
          <w:u w:val="none"/>
          <w:lang w:val="zh-CN"/>
        </w:rPr>
        <w:t>废水类别</w:t>
      </w:r>
      <w:r>
        <w:rPr>
          <w:rFonts w:hint="eastAsia" w:ascii="仿宋_GB2312" w:hAnsi="仿宋_GB2312" w:eastAsia="仿宋_GB2312" w:cs="仿宋_GB2312"/>
          <w:bCs/>
          <w:sz w:val="32"/>
          <w:szCs w:val="32"/>
          <w:u w:val="none"/>
          <w:lang w:val="en-US" w:eastAsia="zh-CN"/>
        </w:rPr>
        <w:t>：一般工业废水</w:t>
      </w:r>
      <w:r>
        <w:rPr>
          <w:rFonts w:hint="eastAsia" w:ascii="仿宋_GB2312" w:hAnsi="仿宋_GB2312" w:eastAsia="仿宋_GB2312" w:cs="仿宋_GB2312"/>
          <w:bCs/>
          <w:sz w:val="32"/>
          <w:szCs w:val="32"/>
          <w:u w:val="none"/>
          <w:lang w:val="zh-CN"/>
        </w:rPr>
        <w:t>，裁量等级：1；</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bCs/>
          <w:kern w:val="2"/>
          <w:sz w:val="32"/>
          <w:szCs w:val="32"/>
          <w:u w:val="none"/>
          <w:lang w:val="en-US" w:eastAsia="zh-CN" w:bidi="ar-SA"/>
        </w:rPr>
      </w:pPr>
      <w:r>
        <w:rPr>
          <w:rFonts w:hint="eastAsia" w:ascii="仿宋_GB2312" w:hAnsi="仿宋_GB2312" w:eastAsia="仿宋_GB2312" w:cs="仿宋_GB2312"/>
          <w:bCs/>
          <w:kern w:val="2"/>
          <w:sz w:val="32"/>
          <w:szCs w:val="32"/>
          <w:u w:val="none"/>
          <w:lang w:val="en-US" w:eastAsia="zh-CN" w:bidi="ar-SA"/>
        </w:rPr>
        <w:t>6.</w:t>
      </w:r>
      <w:r>
        <w:rPr>
          <w:rFonts w:hint="eastAsia" w:ascii="仿宋_GB2312" w:hAnsi="仿宋_GB2312" w:eastAsia="仿宋_GB2312" w:cs="仿宋_GB2312"/>
          <w:bCs/>
          <w:sz w:val="32"/>
          <w:szCs w:val="32"/>
          <w:u w:val="none"/>
          <w:lang w:val="en-US" w:eastAsia="zh-CN"/>
        </w:rPr>
        <w:t>水日排放量：日用水量20</w:t>
      </w:r>
      <w:r>
        <w:rPr>
          <w:rFonts w:hint="eastAsia" w:ascii="仿宋_GB2312" w:hAnsi="仿宋_GB2312" w:eastAsia="仿宋_GB2312" w:cs="仿宋_GB2312"/>
          <w:bCs/>
          <w:sz w:val="32"/>
          <w:szCs w:val="32"/>
          <w:highlight w:val="none"/>
          <w:u w:val="none"/>
          <w:lang w:val="en-US" w:eastAsia="zh-CN"/>
        </w:rPr>
        <w:t>立方米，排放量约15立方米；</w:t>
      </w:r>
      <w:r>
        <w:rPr>
          <w:rFonts w:hint="eastAsia" w:ascii="仿宋_GB2312" w:hAnsi="仿宋_GB2312" w:eastAsia="仿宋_GB2312" w:cs="仿宋_GB2312"/>
          <w:bCs/>
          <w:sz w:val="32"/>
          <w:szCs w:val="32"/>
          <w:u w:val="none"/>
          <w:lang w:val="en-US" w:eastAsia="zh-CN"/>
        </w:rPr>
        <w:t>属于“10吨以上100吨以下（一般排污单位）”，裁量等级：2；</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bCs/>
          <w:sz w:val="32"/>
          <w:szCs w:val="32"/>
          <w:u w:val="none"/>
        </w:rPr>
      </w:pPr>
      <w:r>
        <w:rPr>
          <w:rFonts w:hint="eastAsia" w:ascii="仿宋_GB2312" w:hAnsi="仿宋_GB2312" w:eastAsia="仿宋_GB2312" w:cs="仿宋_GB2312"/>
          <w:bCs/>
          <w:sz w:val="32"/>
          <w:szCs w:val="32"/>
          <w:u w:val="none"/>
          <w:lang w:val="en-US" w:eastAsia="zh-CN"/>
        </w:rPr>
        <w:t>7.</w:t>
      </w:r>
      <w:r>
        <w:rPr>
          <w:rFonts w:hint="eastAsia" w:ascii="仿宋_GB2312" w:hAnsi="仿宋_GB2312" w:eastAsia="仿宋_GB2312" w:cs="仿宋_GB2312"/>
          <w:bCs/>
          <w:sz w:val="32"/>
          <w:szCs w:val="32"/>
          <w:u w:val="none"/>
          <w:lang w:eastAsia="zh-CN"/>
        </w:rPr>
        <w:t>是否配合执法检查</w:t>
      </w:r>
      <w:r>
        <w:rPr>
          <w:rFonts w:hint="eastAsia" w:ascii="仿宋_GB2312" w:hAnsi="仿宋_GB2312" w:eastAsia="仿宋_GB2312" w:cs="仿宋_GB2312"/>
          <w:bCs/>
          <w:color w:val="000000" w:themeColor="text1"/>
          <w:sz w:val="32"/>
          <w:szCs w:val="32"/>
          <w:highlight w:val="none"/>
          <w:u w:val="none"/>
          <w14:textFill>
            <w14:solidFill>
              <w14:schemeClr w14:val="tx1"/>
            </w14:solidFill>
          </w14:textFill>
        </w:rPr>
        <w:t>：</w:t>
      </w:r>
      <w:r>
        <w:rPr>
          <w:rFonts w:hint="eastAsia" w:ascii="仿宋_GB2312" w:hAnsi="仿宋_GB2312" w:eastAsia="仿宋_GB2312" w:cs="仿宋_GB2312"/>
          <w:bCs/>
          <w:color w:val="000000" w:themeColor="text1"/>
          <w:sz w:val="32"/>
          <w:szCs w:val="32"/>
          <w:highlight w:val="none"/>
          <w:u w:val="none"/>
          <w:lang w:val="en-US" w:eastAsia="zh-CN"/>
          <w14:textFill>
            <w14:solidFill>
              <w14:schemeClr w14:val="tx1"/>
            </w14:solidFill>
          </w14:textFill>
        </w:rPr>
        <w:t>配合调查</w:t>
      </w:r>
      <w:r>
        <w:rPr>
          <w:rFonts w:hint="eastAsia" w:ascii="仿宋_GB2312" w:hAnsi="仿宋_GB2312" w:eastAsia="仿宋_GB2312" w:cs="仿宋_GB2312"/>
          <w:bCs/>
          <w:color w:val="000000" w:themeColor="text1"/>
          <w:sz w:val="32"/>
          <w:szCs w:val="32"/>
          <w:highlight w:val="none"/>
          <w:u w:val="none"/>
          <w14:textFill>
            <w14:solidFill>
              <w14:schemeClr w14:val="tx1"/>
            </w14:solidFill>
          </w14:textFill>
        </w:rPr>
        <w:t>，</w:t>
      </w:r>
      <w:r>
        <w:rPr>
          <w:rFonts w:hint="eastAsia" w:ascii="仿宋_GB2312" w:hAnsi="仿宋_GB2312" w:eastAsia="仿宋_GB2312" w:cs="仿宋_GB2312"/>
          <w:bCs/>
          <w:sz w:val="32"/>
          <w:szCs w:val="32"/>
          <w:u w:val="none"/>
        </w:rPr>
        <w:t>裁量等级：1。</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sz w:val="32"/>
          <w:szCs w:val="32"/>
          <w:u w:val="none"/>
          <w:lang w:eastAsia="zh-CN"/>
        </w:rPr>
      </w:pPr>
      <w:r>
        <w:rPr>
          <w:rFonts w:hint="eastAsia" w:ascii="仿宋_GB2312" w:hAnsi="仿宋_GB2312" w:eastAsia="仿宋_GB2312" w:cs="仿宋_GB2312"/>
          <w:bCs/>
          <w:sz w:val="32"/>
          <w:szCs w:val="32"/>
          <w:u w:val="none"/>
        </w:rPr>
        <w:t>法定处罚金额上限(M)：</w:t>
      </w:r>
      <w:r>
        <w:rPr>
          <w:rFonts w:hint="eastAsia" w:ascii="仿宋_GB2312" w:hAnsi="仿宋_GB2312" w:eastAsia="仿宋_GB2312" w:cs="仿宋_GB2312"/>
          <w:bCs/>
          <w:sz w:val="32"/>
          <w:szCs w:val="32"/>
          <w:u w:val="none"/>
          <w:lang w:val="en-US" w:eastAsia="zh-CN"/>
        </w:rPr>
        <w:t>10</w:t>
      </w:r>
      <w:r>
        <w:rPr>
          <w:rFonts w:hint="eastAsia" w:ascii="仿宋_GB2312" w:hAnsi="仿宋_GB2312" w:eastAsia="仿宋_GB2312" w:cs="仿宋_GB2312"/>
          <w:bCs/>
          <w:sz w:val="32"/>
          <w:szCs w:val="32"/>
          <w:u w:val="none"/>
        </w:rPr>
        <w:t>00000，法定处罚金额下限(N)：</w:t>
      </w:r>
      <w:r>
        <w:rPr>
          <w:rFonts w:hint="eastAsia" w:ascii="仿宋_GB2312" w:hAnsi="仿宋_GB2312" w:eastAsia="仿宋_GB2312" w:cs="仿宋_GB2312"/>
          <w:bCs/>
          <w:sz w:val="32"/>
          <w:szCs w:val="32"/>
          <w:u w:val="none"/>
          <w:lang w:val="en-US" w:eastAsia="zh-CN"/>
        </w:rPr>
        <w:t>10</w:t>
      </w:r>
      <w:r>
        <w:rPr>
          <w:rFonts w:hint="eastAsia" w:ascii="仿宋_GB2312" w:hAnsi="仿宋_GB2312" w:eastAsia="仿宋_GB2312" w:cs="仿宋_GB2312"/>
          <w:bCs/>
          <w:sz w:val="32"/>
          <w:szCs w:val="32"/>
          <w:u w:val="none"/>
        </w:rPr>
        <w:t>0000，首要裁量因素裁量等级(A)：</w:t>
      </w:r>
      <w:r>
        <w:rPr>
          <w:rFonts w:hint="eastAsia" w:ascii="仿宋_GB2312" w:hAnsi="仿宋_GB2312" w:eastAsia="仿宋_GB2312" w:cs="仿宋_GB2312"/>
          <w:bCs/>
          <w:sz w:val="32"/>
          <w:szCs w:val="32"/>
          <w:u w:val="none"/>
          <w:lang w:val="en-US" w:eastAsia="zh-CN"/>
        </w:rPr>
        <w:t>3</w:t>
      </w:r>
      <w:r>
        <w:rPr>
          <w:rFonts w:hint="eastAsia" w:ascii="仿宋_GB2312" w:hAnsi="仿宋_GB2312" w:eastAsia="仿宋_GB2312" w:cs="仿宋_GB2312"/>
          <w:bCs/>
          <w:sz w:val="32"/>
          <w:szCs w:val="32"/>
          <w:u w:val="none"/>
        </w:rPr>
        <w:t>，其余裁量因素个数(n)：</w:t>
      </w:r>
      <w:r>
        <w:rPr>
          <w:rFonts w:hint="eastAsia" w:ascii="仿宋_GB2312" w:hAnsi="仿宋_GB2312" w:eastAsia="仿宋_GB2312" w:cs="仿宋_GB2312"/>
          <w:bCs/>
          <w:sz w:val="32"/>
          <w:szCs w:val="32"/>
          <w:u w:val="none"/>
          <w:lang w:val="en-US" w:eastAsia="zh-CN"/>
        </w:rPr>
        <w:t>6</w:t>
      </w:r>
      <w:r>
        <w:rPr>
          <w:rFonts w:hint="eastAsia" w:ascii="仿宋_GB2312" w:hAnsi="仿宋_GB2312" w:eastAsia="仿宋_GB2312" w:cs="仿宋_GB2312"/>
          <w:bCs/>
          <w:sz w:val="32"/>
          <w:szCs w:val="32"/>
          <w:u w:val="none"/>
        </w:rPr>
        <w:t>，其余裁量因素裁量等级(Bi)：[</w:t>
      </w:r>
      <w:r>
        <w:rPr>
          <w:rFonts w:hint="eastAsia" w:ascii="仿宋_GB2312" w:hAnsi="仿宋_GB2312" w:eastAsia="仿宋_GB2312" w:cs="仿宋_GB2312"/>
          <w:bCs/>
          <w:sz w:val="32"/>
          <w:szCs w:val="32"/>
          <w:u w:val="none"/>
          <w:lang w:val="en-US" w:eastAsia="zh-CN"/>
        </w:rPr>
        <w:t>1</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5</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2</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1</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2</w:t>
      </w:r>
      <w:r>
        <w:rPr>
          <w:rFonts w:hint="eastAsia" w:ascii="仿宋_GB2312" w:hAnsi="仿宋_GB2312" w:eastAsia="仿宋_GB2312" w:cs="仿宋_GB2312"/>
          <w:bCs/>
          <w:sz w:val="32"/>
          <w:szCs w:val="32"/>
          <w:u w:val="none"/>
        </w:rPr>
        <w:t>,1],代入公式:</w:t>
      </w:r>
      <w:r>
        <w:rPr>
          <w:rFonts w:hint="eastAsia" w:ascii="仿宋_GB2312" w:hAnsi="仿宋_GB2312" w:eastAsia="仿宋_GB2312" w:cs="仿宋_GB2312"/>
          <w:bCs/>
          <w:sz w:val="32"/>
          <w:szCs w:val="32"/>
          <w:u w:val="none"/>
          <w:lang w:val="en-US" w:eastAsia="zh-CN"/>
        </w:rPr>
        <w:t>433000</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10</w:t>
      </w:r>
      <w:r>
        <w:rPr>
          <w:rFonts w:hint="eastAsia" w:ascii="仿宋_GB2312" w:hAnsi="仿宋_GB2312" w:eastAsia="仿宋_GB2312" w:cs="仿宋_GB2312"/>
          <w:bCs/>
          <w:sz w:val="32"/>
          <w:szCs w:val="32"/>
          <w:u w:val="none"/>
        </w:rPr>
        <w:t>0000+(</w:t>
      </w:r>
      <w:r>
        <w:rPr>
          <w:rFonts w:hint="eastAsia" w:ascii="仿宋_GB2312" w:hAnsi="仿宋_GB2312" w:eastAsia="仿宋_GB2312" w:cs="仿宋_GB2312"/>
          <w:bCs/>
          <w:sz w:val="32"/>
          <w:szCs w:val="32"/>
          <w:u w:val="none"/>
          <w:lang w:val="en-US" w:eastAsia="zh-CN"/>
        </w:rPr>
        <w:t>10</w:t>
      </w:r>
      <w:r>
        <w:rPr>
          <w:rFonts w:hint="eastAsia" w:ascii="仿宋_GB2312" w:hAnsi="仿宋_GB2312" w:eastAsia="仿宋_GB2312" w:cs="仿宋_GB2312"/>
          <w:bCs/>
          <w:sz w:val="32"/>
          <w:szCs w:val="32"/>
          <w:u w:val="none"/>
        </w:rPr>
        <w:t>00000-</w:t>
      </w:r>
      <w:r>
        <w:rPr>
          <w:rFonts w:hint="eastAsia" w:ascii="仿宋_GB2312" w:hAnsi="仿宋_GB2312" w:eastAsia="仿宋_GB2312" w:cs="仿宋_GB2312"/>
          <w:bCs/>
          <w:sz w:val="32"/>
          <w:szCs w:val="32"/>
          <w:u w:val="none"/>
          <w:lang w:val="en-US" w:eastAsia="zh-CN"/>
        </w:rPr>
        <w:t>10</w:t>
      </w:r>
      <w:r>
        <w:rPr>
          <w:rFonts w:hint="eastAsia" w:ascii="仿宋_GB2312" w:hAnsi="仿宋_GB2312" w:eastAsia="仿宋_GB2312" w:cs="仿宋_GB2312"/>
          <w:bCs/>
          <w:sz w:val="32"/>
          <w:szCs w:val="32"/>
          <w:u w:val="none"/>
        </w:rPr>
        <w:t>0000)×[（</w:t>
      </w:r>
      <w:r>
        <w:rPr>
          <w:rFonts w:hint="eastAsia" w:ascii="仿宋_GB2312" w:hAnsi="仿宋_GB2312" w:eastAsia="仿宋_GB2312" w:cs="仿宋_GB2312"/>
          <w:bCs/>
          <w:sz w:val="32"/>
          <w:szCs w:val="32"/>
          <w:u w:val="none"/>
          <w:lang w:val="en-US" w:eastAsia="zh-CN"/>
        </w:rPr>
        <w:t>3</w:t>
      </w:r>
      <w:r>
        <w:rPr>
          <w:rFonts w:hint="eastAsia" w:ascii="仿宋_GB2312" w:hAnsi="仿宋_GB2312" w:eastAsia="仿宋_GB2312" w:cs="仿宋_GB2312"/>
          <w:bCs/>
          <w:sz w:val="32"/>
          <w:szCs w:val="32"/>
          <w:u w:val="none"/>
        </w:rPr>
        <w:t>/5</w:t>
      </w:r>
      <w:r>
        <w:rPr>
          <w:rFonts w:hint="eastAsia" w:ascii="仿宋_GB2312" w:hAnsi="仿宋_GB2312" w:eastAsia="仿宋_GB2312" w:cs="仿宋_GB2312"/>
          <w:bCs/>
          <w:sz w:val="32"/>
          <w:szCs w:val="32"/>
          <w:u w:val="none"/>
          <w:lang w:eastAsia="zh-CN"/>
        </w:rPr>
        <w:t>）</w:t>
      </w:r>
      <w:r>
        <w:rPr>
          <w:rFonts w:hint="eastAsia" w:ascii="仿宋_GB2312" w:hAnsi="仿宋_GB2312" w:eastAsia="仿宋_GB2312" w:cs="仿宋_GB2312"/>
          <w:bCs/>
          <w:sz w:val="32"/>
          <w:szCs w:val="32"/>
          <w:u w:val="none"/>
          <w:vertAlign w:val="superscript"/>
        </w:rPr>
        <w:t>2</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1</w:t>
      </w:r>
      <w:r>
        <w:rPr>
          <w:rFonts w:hint="eastAsia" w:ascii="仿宋_GB2312" w:hAnsi="仿宋_GB2312" w:eastAsia="仿宋_GB2312" w:cs="仿宋_GB2312"/>
          <w:bCs/>
          <w:sz w:val="32"/>
          <w:szCs w:val="32"/>
          <w:u w:val="none"/>
          <w:vertAlign w:val="superscript"/>
        </w:rPr>
        <w:t>2</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5</w:t>
      </w:r>
      <w:r>
        <w:rPr>
          <w:rFonts w:hint="eastAsia" w:ascii="仿宋_GB2312" w:hAnsi="仿宋_GB2312" w:eastAsia="仿宋_GB2312" w:cs="仿宋_GB2312"/>
          <w:bCs/>
          <w:sz w:val="32"/>
          <w:szCs w:val="32"/>
          <w:u w:val="none"/>
          <w:vertAlign w:val="superscript"/>
        </w:rPr>
        <w:t>2</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2</w:t>
      </w:r>
      <w:r>
        <w:rPr>
          <w:rFonts w:hint="eastAsia" w:ascii="仿宋_GB2312" w:hAnsi="仿宋_GB2312" w:eastAsia="仿宋_GB2312" w:cs="仿宋_GB2312"/>
          <w:bCs/>
          <w:sz w:val="32"/>
          <w:szCs w:val="32"/>
          <w:u w:val="none"/>
          <w:vertAlign w:val="superscript"/>
        </w:rPr>
        <w:t>2</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1</w:t>
      </w:r>
      <w:r>
        <w:rPr>
          <w:rFonts w:hint="eastAsia" w:ascii="仿宋_GB2312" w:hAnsi="仿宋_GB2312" w:eastAsia="仿宋_GB2312" w:cs="仿宋_GB2312"/>
          <w:bCs/>
          <w:sz w:val="32"/>
          <w:szCs w:val="32"/>
          <w:u w:val="none"/>
          <w:vertAlign w:val="superscript"/>
        </w:rPr>
        <w:t>2</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2</w:t>
      </w:r>
      <w:r>
        <w:rPr>
          <w:rFonts w:hint="eastAsia" w:ascii="仿宋_GB2312" w:hAnsi="仿宋_GB2312" w:eastAsia="仿宋_GB2312" w:cs="仿宋_GB2312"/>
          <w:bCs/>
          <w:sz w:val="32"/>
          <w:szCs w:val="32"/>
          <w:u w:val="none"/>
          <w:vertAlign w:val="superscript"/>
        </w:rPr>
        <w:t>2</w:t>
      </w:r>
      <w:r>
        <w:rPr>
          <w:rFonts w:hint="eastAsia" w:ascii="仿宋_GB2312" w:hAnsi="仿宋_GB2312" w:eastAsia="仿宋_GB2312" w:cs="仿宋_GB2312"/>
          <w:bCs/>
          <w:sz w:val="32"/>
          <w:szCs w:val="32"/>
          <w:u w:val="none"/>
        </w:rPr>
        <w:t>+1</w:t>
      </w:r>
      <w:r>
        <w:rPr>
          <w:rFonts w:hint="eastAsia" w:ascii="仿宋_GB2312" w:hAnsi="仿宋_GB2312" w:eastAsia="仿宋_GB2312" w:cs="仿宋_GB2312"/>
          <w:bCs/>
          <w:sz w:val="32"/>
          <w:szCs w:val="32"/>
          <w:u w:val="none"/>
          <w:vertAlign w:val="superscript"/>
        </w:rPr>
        <w:t>2</w:t>
      </w:r>
      <w:r>
        <w:rPr>
          <w:rFonts w:hint="eastAsia" w:ascii="仿宋_GB2312" w:hAnsi="仿宋_GB2312" w:eastAsia="仿宋_GB2312" w:cs="仿宋_GB2312"/>
          <w:bCs/>
          <w:sz w:val="32"/>
          <w:szCs w:val="32"/>
          <w:u w:val="none"/>
        </w:rPr>
        <w:t>)/(5</w:t>
      </w:r>
      <w:r>
        <w:rPr>
          <w:rFonts w:hint="eastAsia" w:ascii="仿宋_GB2312" w:hAnsi="仿宋_GB2312" w:eastAsia="仿宋_GB2312" w:cs="仿宋_GB2312"/>
          <w:bCs/>
          <w:sz w:val="32"/>
          <w:szCs w:val="32"/>
          <w:u w:val="none"/>
          <w:vertAlign w:val="superscript"/>
        </w:rPr>
        <w:t>2</w:t>
      </w:r>
      <w:r>
        <w:rPr>
          <w:rFonts w:hint="eastAsia" w:ascii="仿宋_GB2312" w:hAnsi="仿宋_GB2312" w:eastAsia="仿宋_GB2312" w:cs="仿宋_GB2312"/>
          <w:bCs/>
          <w:sz w:val="32"/>
          <w:szCs w:val="32"/>
          <w:u w:val="none"/>
        </w:rPr>
        <w:t>×</w:t>
      </w:r>
      <w:r>
        <w:rPr>
          <w:rFonts w:hint="eastAsia" w:ascii="仿宋_GB2312" w:hAnsi="仿宋_GB2312" w:eastAsia="仿宋_GB2312" w:cs="仿宋_GB2312"/>
          <w:bCs/>
          <w:sz w:val="32"/>
          <w:szCs w:val="32"/>
          <w:u w:val="none"/>
          <w:lang w:val="en-US" w:eastAsia="zh-CN"/>
        </w:rPr>
        <w:t>6</w:t>
      </w:r>
      <w:r>
        <w:rPr>
          <w:rFonts w:hint="eastAsia" w:ascii="仿宋_GB2312" w:hAnsi="仿宋_GB2312" w:eastAsia="仿宋_GB2312" w:cs="仿宋_GB2312"/>
          <w:bCs/>
          <w:sz w:val="32"/>
          <w:szCs w:val="32"/>
          <w:u w:val="none"/>
        </w:rPr>
        <w:t>)]×50%，最终裁量金额：</w:t>
      </w:r>
      <w:r>
        <w:rPr>
          <w:rFonts w:hint="eastAsia" w:ascii="仿宋_GB2312" w:hAnsi="仿宋_GB2312" w:eastAsia="仿宋_GB2312" w:cs="仿宋_GB2312"/>
          <w:bCs/>
          <w:sz w:val="32"/>
          <w:szCs w:val="32"/>
          <w:u w:val="none"/>
          <w:lang w:val="en-US" w:eastAsia="zh-CN"/>
        </w:rPr>
        <w:t>433000</w:t>
      </w:r>
      <w:r>
        <w:rPr>
          <w:rFonts w:hint="eastAsia" w:ascii="仿宋_GB2312" w:hAnsi="仿宋_GB2312" w:eastAsia="仿宋_GB2312" w:cs="仿宋_GB2312"/>
          <w:bCs/>
          <w:sz w:val="32"/>
          <w:szCs w:val="32"/>
          <w:u w:val="none"/>
        </w:rPr>
        <w:t>元。</w:t>
      </w:r>
    </w:p>
    <w:p>
      <w:pPr>
        <w:keepNext w:val="0"/>
        <w:keepLines w:val="0"/>
        <w:pageBreakBefore w:val="0"/>
        <w:kinsoku/>
        <w:wordWrap/>
        <w:overflowPunct/>
        <w:topLinePunct w:val="0"/>
        <w:autoSpaceDE/>
        <w:autoSpaceDN/>
        <w:bidi w:val="0"/>
        <w:adjustRightInd/>
        <w:snapToGrid/>
        <w:spacing w:line="540" w:lineRule="exact"/>
        <w:ind w:firstLine="640" w:firstLineChars="200"/>
        <w:textAlignment w:val="auto"/>
        <w:rPr>
          <w:rFonts w:hint="eastAsia" w:ascii="仿宋_GB2312" w:hAnsi="仿宋_GB2312" w:eastAsia="仿宋_GB2312" w:cs="仿宋_GB2312"/>
          <w:sz w:val="32"/>
          <w:szCs w:val="32"/>
          <w:u w:val="none" w:color="auto"/>
          <w:lang w:eastAsia="zh-CN"/>
        </w:rPr>
      </w:pPr>
      <w:r>
        <w:rPr>
          <w:rFonts w:hint="eastAsia" w:ascii="仿宋_GB2312" w:hAnsi="仿宋_GB2312" w:eastAsia="仿宋_GB2312" w:cs="仿宋_GB2312"/>
          <w:sz w:val="32"/>
          <w:szCs w:val="32"/>
          <w:u w:val="none" w:color="auto"/>
          <w:lang w:eastAsia="zh-CN"/>
        </w:rPr>
        <w:t>我局对你(单位)</w:t>
      </w:r>
      <w:r>
        <w:rPr>
          <w:rFonts w:hint="eastAsia" w:ascii="仿宋_GB2312" w:hAnsi="仿宋_GB2312" w:eastAsia="仿宋_GB2312" w:cs="仿宋_GB2312"/>
          <w:sz w:val="32"/>
          <w:szCs w:val="32"/>
          <w:u w:val="none"/>
          <w:lang w:val="en" w:eastAsia="zh-CN"/>
        </w:rPr>
        <w:t>未依法取得排污许可证排放水污染物</w:t>
      </w:r>
      <w:r>
        <w:rPr>
          <w:rFonts w:hint="eastAsia" w:ascii="仿宋_GB2312" w:hAnsi="仿宋_GB2312" w:eastAsia="仿宋_GB2312" w:cs="仿宋_GB2312"/>
          <w:sz w:val="32"/>
          <w:szCs w:val="32"/>
          <w:u w:val="none" w:color="auto"/>
          <w:lang w:eastAsia="zh-CN"/>
        </w:rPr>
        <w:t>的违法行为作出以下处理决定:</w:t>
      </w:r>
      <w:r>
        <w:rPr>
          <w:rFonts w:hint="eastAsia" w:ascii="仿宋_GB2312" w:hAnsi="仿宋_GB2312" w:eastAsia="仿宋_GB2312" w:cs="仿宋_GB2312"/>
          <w:sz w:val="32"/>
          <w:szCs w:val="32"/>
          <w:u w:val="single" w:color="auto"/>
          <w:lang w:eastAsia="zh-CN"/>
        </w:rPr>
        <w:t>罚款</w:t>
      </w:r>
      <w:r>
        <w:rPr>
          <w:rFonts w:hint="eastAsia" w:ascii="仿宋_GB2312" w:hAnsi="仿宋_GB2312" w:eastAsia="仿宋_GB2312" w:cs="仿宋_GB2312"/>
          <w:sz w:val="32"/>
          <w:szCs w:val="32"/>
          <w:u w:val="single" w:color="auto"/>
          <w:lang w:val="en-US" w:eastAsia="zh-CN"/>
        </w:rPr>
        <w:t>43.3万元（</w:t>
      </w:r>
      <w:r>
        <w:rPr>
          <w:rFonts w:hint="eastAsia" w:ascii="仿宋_GB2312" w:hAnsi="仿宋_GB2312" w:eastAsia="仿宋_GB2312" w:cs="仿宋_GB2312"/>
          <w:sz w:val="32"/>
          <w:szCs w:val="32"/>
          <w:u w:val="single" w:color="auto"/>
          <w:lang w:eastAsia="zh-CN"/>
        </w:rPr>
        <w:t>肆拾叁万叁仟元整</w:t>
      </w:r>
      <w:r>
        <w:rPr>
          <w:rFonts w:hint="eastAsia" w:ascii="仿宋_GB2312" w:hAnsi="仿宋_GB2312" w:eastAsia="仿宋_GB2312" w:cs="仿宋_GB2312"/>
          <w:sz w:val="32"/>
          <w:szCs w:val="32"/>
          <w:u w:val="single" w:color="auto"/>
          <w:lang w:val="en-US" w:eastAsia="zh-CN"/>
        </w:rPr>
        <w:t>）</w:t>
      </w:r>
      <w:r>
        <w:rPr>
          <w:rFonts w:hint="eastAsia" w:ascii="仿宋_GB2312" w:hAnsi="仿宋_GB2312" w:eastAsia="仿宋_GB2312" w:cs="仿宋_GB2312"/>
          <w:sz w:val="32"/>
          <w:szCs w:val="32"/>
          <w:u w:val="none" w:color="auto"/>
          <w:lang w:val="en-US" w:eastAsia="zh-CN"/>
        </w:rPr>
        <w:t>。</w:t>
      </w:r>
    </w:p>
    <w:p>
      <w:pPr>
        <w:pStyle w:val="2"/>
        <w:keepNext w:val="0"/>
        <w:keepLines w:val="0"/>
        <w:pageBreakBefore w:val="0"/>
        <w:kinsoku/>
        <w:overflowPunct/>
        <w:topLinePunct w:val="0"/>
        <w:autoSpaceDE/>
        <w:autoSpaceDN/>
        <w:bidi w:val="0"/>
        <w:adjustRightInd/>
        <w:snapToGrid/>
        <w:spacing w:line="540" w:lineRule="exact"/>
        <w:ind w:left="0" w:leftChars="0" w:firstLine="640" w:firstLineChars="200"/>
        <w:textAlignment w:val="auto"/>
        <w:rPr>
          <w:rFonts w:hint="eastAsia" w:ascii="方正黑体_GBK" w:hAnsi="方正黑体_GBK" w:eastAsia="方正黑体_GBK" w:cs="方正黑体_GBK"/>
          <w:b w:val="0"/>
          <w:bCs w:val="0"/>
          <w:kern w:val="2"/>
          <w:sz w:val="32"/>
          <w:szCs w:val="32"/>
          <w:lang w:val="en-US" w:eastAsia="zh-CN" w:bidi="ar-SA"/>
        </w:rPr>
      </w:pPr>
      <w:r>
        <w:rPr>
          <w:rFonts w:hint="eastAsia" w:ascii="方正黑体_GBK" w:hAnsi="方正黑体_GBK" w:eastAsia="方正黑体_GBK" w:cs="方正黑体_GBK"/>
          <w:b w:val="0"/>
          <w:bCs w:val="0"/>
          <w:kern w:val="2"/>
          <w:sz w:val="32"/>
          <w:szCs w:val="32"/>
          <w:lang w:val="en-US" w:eastAsia="zh-CN" w:bidi="ar-SA"/>
        </w:rPr>
        <w:t>三、行政处罚决定的履行方式和期限</w:t>
      </w:r>
    </w:p>
    <w:p>
      <w:pPr>
        <w:keepNext w:val="0"/>
        <w:keepLines w:val="0"/>
        <w:pageBreakBefore w:val="0"/>
        <w:widowControl/>
        <w:suppressLineNumbers w:val="0"/>
        <w:kinsoku/>
        <w:wordWrap/>
        <w:overflowPunct/>
        <w:topLinePunct w:val="0"/>
        <w:autoSpaceDE/>
        <w:autoSpaceDN/>
        <w:bidi w:val="0"/>
        <w:adjustRightInd/>
        <w:snapToGrid/>
        <w:spacing w:line="540" w:lineRule="exact"/>
        <w:ind w:firstLine="640" w:firstLineChars="200"/>
        <w:jc w:val="left"/>
        <w:textAlignment w:val="auto"/>
        <w:rPr>
          <w:rFonts w:hint="default" w:ascii="仿宋_GB2312" w:hAnsi="仿宋_GB2312" w:eastAsia="仿宋_GB2312" w:cs="仿宋_GB2312"/>
          <w:kern w:val="2"/>
          <w:sz w:val="32"/>
          <w:szCs w:val="32"/>
          <w:u w:val="none" w:color="auto"/>
          <w:lang w:val="en-US" w:eastAsia="zh-CN" w:bidi="ar-SA"/>
        </w:rPr>
      </w:pPr>
      <w:r>
        <w:rPr>
          <w:rFonts w:hint="default" w:ascii="仿宋_GB2312" w:hAnsi="仿宋_GB2312" w:eastAsia="仿宋_GB2312" w:cs="仿宋_GB2312"/>
          <w:kern w:val="2"/>
          <w:sz w:val="32"/>
          <w:szCs w:val="32"/>
          <w:u w:val="none" w:color="auto"/>
          <w:lang w:val="en-US" w:eastAsia="zh-CN" w:bidi="ar-SA"/>
        </w:rPr>
        <w:t>根据《中华人民共和国行政处罚法》和《罚款决定与罚款收缴分离实施办法》的规定，你</w:t>
      </w:r>
      <w:r>
        <w:rPr>
          <w:rFonts w:hint="eastAsia" w:ascii="仿宋_GB2312" w:hAnsi="仿宋_GB2312" w:eastAsia="仿宋_GB2312" w:cs="仿宋_GB2312"/>
          <w:kern w:val="2"/>
          <w:sz w:val="32"/>
          <w:szCs w:val="32"/>
          <w:u w:val="none" w:color="auto"/>
          <w:lang w:val="en-US" w:eastAsia="zh-CN" w:bidi="ar-SA"/>
        </w:rPr>
        <w:t>（</w:t>
      </w:r>
      <w:r>
        <w:rPr>
          <w:rFonts w:hint="default" w:ascii="仿宋_GB2312" w:hAnsi="仿宋_GB2312" w:eastAsia="仿宋_GB2312" w:cs="仿宋_GB2312"/>
          <w:kern w:val="2"/>
          <w:sz w:val="32"/>
          <w:szCs w:val="32"/>
          <w:u w:val="none" w:color="auto"/>
          <w:lang w:val="en-US" w:eastAsia="zh-CN" w:bidi="ar-SA"/>
        </w:rPr>
        <w:t>单位</w:t>
      </w:r>
      <w:r>
        <w:rPr>
          <w:rFonts w:hint="eastAsia" w:ascii="仿宋_GB2312" w:hAnsi="仿宋_GB2312" w:eastAsia="仿宋_GB2312" w:cs="仿宋_GB2312"/>
          <w:kern w:val="2"/>
          <w:sz w:val="32"/>
          <w:szCs w:val="32"/>
          <w:u w:val="none" w:color="auto"/>
          <w:lang w:val="en-US" w:eastAsia="zh-CN" w:bidi="ar-SA"/>
        </w:rPr>
        <w:t>）</w:t>
      </w:r>
      <w:r>
        <w:rPr>
          <w:rFonts w:hint="default" w:ascii="仿宋_GB2312" w:hAnsi="仿宋_GB2312" w:eastAsia="仿宋_GB2312" w:cs="仿宋_GB2312"/>
          <w:kern w:val="2"/>
          <w:sz w:val="32"/>
          <w:szCs w:val="32"/>
          <w:u w:val="none" w:color="auto"/>
          <w:lang w:val="en-US" w:eastAsia="zh-CN" w:bidi="ar-SA"/>
        </w:rPr>
        <w:t>应当自收到本处罚决定书之日起15日内将罚款缴至中国银行济源分行；银行账号：262479516544；代办银行：济源产城融合示范区财政金融局非税收入财政专户。款项缴清后，款项缴清后，请持银行受理回单到我局5214房间索取罚款收据,并将缴款凭据第三联(备查联)报送我局5214房间备案。</w:t>
      </w:r>
    </w:p>
    <w:p>
      <w:pPr>
        <w:keepNext w:val="0"/>
        <w:keepLines w:val="0"/>
        <w:pageBreakBefore w:val="0"/>
        <w:widowControl/>
        <w:suppressLineNumbers w:val="0"/>
        <w:kinsoku/>
        <w:overflowPunct/>
        <w:topLinePunct w:val="0"/>
        <w:autoSpaceDE/>
        <w:autoSpaceDN/>
        <w:bidi w:val="0"/>
        <w:adjustRightInd/>
        <w:snapToGrid/>
        <w:spacing w:line="540" w:lineRule="exact"/>
        <w:ind w:firstLine="640" w:firstLineChars="200"/>
        <w:jc w:val="both"/>
        <w:textAlignment w:val="auto"/>
        <w:rPr>
          <w:rFonts w:hint="default" w:ascii="方正黑体_GBK" w:hAnsi="方正黑体_GBK" w:eastAsia="方正黑体_GBK" w:cs="方正黑体_GBK"/>
          <w:b w:val="0"/>
          <w:bCs w:val="0"/>
          <w:kern w:val="2"/>
          <w:sz w:val="32"/>
          <w:szCs w:val="32"/>
          <w:lang w:val="en-US" w:eastAsia="zh-CN" w:bidi="ar-SA"/>
        </w:rPr>
      </w:pPr>
      <w:r>
        <w:rPr>
          <w:rFonts w:hint="default" w:ascii="方正黑体_GBK" w:hAnsi="方正黑体_GBK" w:eastAsia="方正黑体_GBK" w:cs="方正黑体_GBK"/>
          <w:b w:val="0"/>
          <w:bCs w:val="0"/>
          <w:kern w:val="2"/>
          <w:sz w:val="32"/>
          <w:szCs w:val="32"/>
          <w:lang w:val="en-US" w:eastAsia="zh-CN" w:bidi="ar-SA"/>
        </w:rPr>
        <w:t>四、申请行政复议或提起行政诉讼的途径和期限</w:t>
      </w:r>
    </w:p>
    <w:p>
      <w:pPr>
        <w:keepNext w:val="0"/>
        <w:keepLines w:val="0"/>
        <w:pageBreakBefore w:val="0"/>
        <w:widowControl/>
        <w:suppressLineNumbers w:val="0"/>
        <w:kinsoku/>
        <w:overflowPunct/>
        <w:topLinePunct w:val="0"/>
        <w:autoSpaceDE/>
        <w:autoSpaceDN/>
        <w:bidi w:val="0"/>
        <w:adjustRightInd/>
        <w:snapToGrid/>
        <w:spacing w:line="540" w:lineRule="exact"/>
        <w:ind w:firstLine="640" w:firstLineChars="200"/>
        <w:jc w:val="left"/>
        <w:textAlignment w:val="auto"/>
        <w:rPr>
          <w:rFonts w:hint="default" w:ascii="仿宋_GB2312" w:hAnsi="仿宋_GB2312" w:eastAsia="仿宋_GB2312" w:cs="仿宋_GB2312"/>
          <w:kern w:val="2"/>
          <w:sz w:val="32"/>
          <w:szCs w:val="32"/>
          <w:u w:val="none" w:color="auto"/>
          <w:lang w:val="en-US" w:eastAsia="zh-CN" w:bidi="ar-SA"/>
        </w:rPr>
      </w:pPr>
      <w:r>
        <w:rPr>
          <w:rFonts w:hint="default" w:ascii="仿宋_GB2312" w:hAnsi="仿宋_GB2312" w:eastAsia="仿宋_GB2312" w:cs="仿宋_GB2312"/>
          <w:kern w:val="2"/>
          <w:sz w:val="32"/>
          <w:szCs w:val="32"/>
          <w:u w:val="none" w:color="auto"/>
          <w:lang w:val="en-US" w:eastAsia="zh-CN" w:bidi="ar-SA"/>
        </w:rPr>
        <w:t>你(单位)如不服本处罚决定,可以在收到本处罚决定书之日起六十日内向</w:t>
      </w:r>
      <w:r>
        <w:rPr>
          <w:rFonts w:hint="eastAsia" w:ascii="仿宋_GB2312" w:hAnsi="仿宋_GB2312" w:eastAsia="仿宋_GB2312" w:cs="仿宋_GB2312"/>
          <w:kern w:val="2"/>
          <w:sz w:val="32"/>
          <w:szCs w:val="32"/>
          <w:u w:val="none" w:color="auto"/>
          <w:lang w:val="en-US" w:eastAsia="zh-CN" w:bidi="ar-SA"/>
        </w:rPr>
        <w:t>济源市</w:t>
      </w:r>
      <w:r>
        <w:rPr>
          <w:rFonts w:hint="default" w:ascii="仿宋_GB2312" w:hAnsi="仿宋_GB2312" w:eastAsia="仿宋_GB2312" w:cs="仿宋_GB2312"/>
          <w:kern w:val="2"/>
          <w:sz w:val="32"/>
          <w:szCs w:val="32"/>
          <w:u w:val="none" w:color="auto"/>
          <w:lang w:val="en-US" w:eastAsia="zh-CN" w:bidi="ar-SA"/>
        </w:rPr>
        <w:t>人民政府申请行政复议,也可以在收到本处罚决定书之日起六个月内向郑州铁路运输法院提起行政诉讼。申请行政复议或者提起行政诉讼,不停止行政处罚决定的执行。</w:t>
      </w:r>
    </w:p>
    <w:p>
      <w:pPr>
        <w:keepNext w:val="0"/>
        <w:keepLines w:val="0"/>
        <w:pageBreakBefore w:val="0"/>
        <w:widowControl/>
        <w:suppressLineNumbers w:val="0"/>
        <w:kinsoku/>
        <w:overflowPunct/>
        <w:topLinePunct w:val="0"/>
        <w:autoSpaceDE/>
        <w:autoSpaceDN/>
        <w:bidi w:val="0"/>
        <w:adjustRightInd/>
        <w:snapToGrid/>
        <w:spacing w:line="540" w:lineRule="exact"/>
        <w:ind w:firstLine="640" w:firstLineChars="200"/>
        <w:jc w:val="left"/>
        <w:textAlignment w:val="auto"/>
        <w:rPr>
          <w:rFonts w:hint="default" w:ascii="仿宋_GB2312" w:hAnsi="仿宋_GB2312" w:eastAsia="仿宋_GB2312" w:cs="仿宋_GB2312"/>
          <w:kern w:val="2"/>
          <w:sz w:val="32"/>
          <w:szCs w:val="32"/>
          <w:u w:val="none" w:color="auto"/>
          <w:lang w:val="en-US" w:eastAsia="zh-CN" w:bidi="ar-SA"/>
        </w:rPr>
      </w:pPr>
      <w:r>
        <w:rPr>
          <w:rFonts w:hint="default" w:ascii="仿宋_GB2312" w:hAnsi="仿宋_GB2312" w:eastAsia="仿宋_GB2312" w:cs="仿宋_GB2312"/>
          <w:kern w:val="2"/>
          <w:sz w:val="32"/>
          <w:szCs w:val="32"/>
          <w:u w:val="none" w:color="auto"/>
          <w:lang w:val="en-US" w:eastAsia="zh-CN" w:bidi="ar-SA"/>
        </w:rPr>
        <w:t>逾期不申请行政复议,不提起行政诉讼,又不履行本处罚决定的,我局将依法申请人民法院强制执行。</w:t>
      </w:r>
    </w:p>
    <w:p>
      <w:pPr>
        <w:keepNext w:val="0"/>
        <w:keepLines w:val="0"/>
        <w:pageBreakBefore w:val="0"/>
        <w:widowControl/>
        <w:suppressLineNumbers w:val="0"/>
        <w:kinsoku/>
        <w:overflowPunct/>
        <w:topLinePunct w:val="0"/>
        <w:autoSpaceDE/>
        <w:autoSpaceDN/>
        <w:bidi w:val="0"/>
        <w:adjustRightInd/>
        <w:snapToGrid/>
        <w:spacing w:line="540" w:lineRule="exact"/>
        <w:ind w:firstLine="640" w:firstLineChars="200"/>
        <w:jc w:val="both"/>
        <w:textAlignment w:val="auto"/>
        <w:rPr>
          <w:rFonts w:hint="eastAsia" w:ascii="仿宋_GB2312" w:hAnsi="仿宋_GB2312" w:eastAsia="仿宋_GB2312" w:cs="仿宋_GB2312"/>
          <w:kern w:val="2"/>
          <w:sz w:val="32"/>
          <w:szCs w:val="32"/>
          <w:u w:val="none" w:color="auto"/>
          <w:lang w:val="en-US" w:eastAsia="zh-CN" w:bidi="ar-SA"/>
        </w:rPr>
      </w:pPr>
    </w:p>
    <w:p>
      <w:pPr>
        <w:keepNext w:val="0"/>
        <w:keepLines w:val="0"/>
        <w:pageBreakBefore w:val="0"/>
        <w:widowControl/>
        <w:suppressLineNumbers w:val="0"/>
        <w:kinsoku/>
        <w:overflowPunct/>
        <w:topLinePunct w:val="0"/>
        <w:autoSpaceDE/>
        <w:autoSpaceDN/>
        <w:bidi w:val="0"/>
        <w:adjustRightInd/>
        <w:snapToGrid/>
        <w:spacing w:line="540" w:lineRule="exact"/>
        <w:ind w:firstLine="5760" w:firstLineChars="1800"/>
        <w:jc w:val="both"/>
        <w:textAlignment w:val="auto"/>
        <w:rPr>
          <w:rFonts w:hint="eastAsia" w:ascii="仿宋_GB2312" w:hAnsi="仿宋_GB2312" w:eastAsia="仿宋_GB2312" w:cs="仿宋_GB2312"/>
          <w:kern w:val="2"/>
          <w:sz w:val="32"/>
          <w:szCs w:val="32"/>
          <w:u w:val="none" w:color="auto"/>
          <w:lang w:val="en-US" w:eastAsia="zh-CN" w:bidi="ar-SA"/>
        </w:rPr>
      </w:pPr>
      <w:r>
        <w:rPr>
          <w:rFonts w:hint="eastAsia" w:ascii="仿宋_GB2312" w:hAnsi="仿宋_GB2312" w:eastAsia="仿宋_GB2312" w:cs="仿宋_GB2312"/>
          <w:kern w:val="2"/>
          <w:sz w:val="32"/>
          <w:szCs w:val="32"/>
          <w:u w:val="none" w:color="auto"/>
          <w:lang w:val="en-US" w:eastAsia="zh-CN" w:bidi="ar-SA"/>
        </w:rPr>
        <w:t>2023年3月10日</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黑体_GBK">
    <w:panose1 w:val="02000000000000000000"/>
    <w:charset w:val="86"/>
    <w:family w:val="auto"/>
    <w:pitch w:val="default"/>
    <w:sig w:usb0="00000001" w:usb1="0800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doNotDisplayPageBoundaries w:val="1"/>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I1Zjc4ZTllMDgxOThlZjY2MDVlMDJlNmEzMmM4NDAifQ=="/>
  </w:docVars>
  <w:rsids>
    <w:rsidRoot w:val="00000000"/>
    <w:rsid w:val="024B6008"/>
    <w:rsid w:val="036DD158"/>
    <w:rsid w:val="2DE77815"/>
    <w:rsid w:val="3EAB0813"/>
    <w:rsid w:val="3F674F05"/>
    <w:rsid w:val="43FF5446"/>
    <w:rsid w:val="4DFF4F25"/>
    <w:rsid w:val="54FF39ED"/>
    <w:rsid w:val="5DF90752"/>
    <w:rsid w:val="6BBB78B7"/>
    <w:rsid w:val="6D7E8626"/>
    <w:rsid w:val="6FEC154E"/>
    <w:rsid w:val="732F1EFD"/>
    <w:rsid w:val="75D7E14E"/>
    <w:rsid w:val="76FA3E04"/>
    <w:rsid w:val="77ED83B3"/>
    <w:rsid w:val="77FEB9C2"/>
    <w:rsid w:val="7DDD601A"/>
    <w:rsid w:val="7EECE3F5"/>
    <w:rsid w:val="7F7C76A4"/>
    <w:rsid w:val="7FFE12FB"/>
    <w:rsid w:val="7FFFE50F"/>
    <w:rsid w:val="BFF37214"/>
    <w:rsid w:val="CD7B68A6"/>
    <w:rsid w:val="DFF76F2F"/>
    <w:rsid w:val="EFF63437"/>
    <w:rsid w:val="F6B901CE"/>
    <w:rsid w:val="F7FD7E5B"/>
    <w:rsid w:val="FEA7A11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2"/>
    <w:basedOn w:val="1"/>
    <w:qFormat/>
    <w:uiPriority w:val="99"/>
    <w:pPr>
      <w:ind w:firstLine="420" w:firstLineChars="200"/>
    </w:pPr>
  </w:style>
  <w:style w:type="paragraph" w:styleId="3">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1891</Words>
  <Characters>2124</Characters>
  <Lines>0</Lines>
  <Paragraphs>0</Paragraphs>
  <TotalTime>19</TotalTime>
  <ScaleCrop>false</ScaleCrop>
  <LinksUpToDate>false</LinksUpToDate>
  <CharactersWithSpaces>2129</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2014-11-03T20:08:00Z</dcterms:created>
  <dc:creator>Administrator</dc:creator>
  <cp:lastModifiedBy>greatwall</cp:lastModifiedBy>
  <cp:lastPrinted>2023-02-21T01:41:00Z</cp:lastPrinted>
  <dcterms:modified xsi:type="dcterms:W3CDTF">2023-03-10T10:22:57Z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DF025DDB6D274F48AEBB03E632D236E2</vt:lpwstr>
  </property>
</Properties>
</file>