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smallCaps w:val="0"/>
          <w:color w:val="000000" w:themeColor="text1"/>
          <w:sz w:val="44"/>
          <w:szCs w:val="44"/>
          <w14:textFill>
            <w14:solidFill>
              <w14:schemeClr w14:val="tx1"/>
            </w14:solidFill>
          </w14:textFill>
        </w:rPr>
      </w:pPr>
      <w:r>
        <w:rPr>
          <w:rFonts w:hint="eastAsia" w:ascii="宋体" w:hAnsi="宋体" w:eastAsia="方正小标宋简体" w:cs="方正小标宋简体"/>
          <w:b w:val="0"/>
          <w:bCs/>
          <w:smallCaps w:val="0"/>
          <w:color w:val="000000" w:themeColor="text1"/>
          <w:sz w:val="44"/>
          <w:szCs w:val="44"/>
          <w14:textFill>
            <w14:solidFill>
              <w14:schemeClr w14:val="tx1"/>
            </w14:solidFill>
          </w14:textFill>
        </w:rPr>
        <w:t>济源</w:t>
      </w:r>
      <w:r>
        <w:rPr>
          <w:rFonts w:hint="eastAsia" w:ascii="宋体" w:hAnsi="宋体" w:eastAsia="方正小标宋简体" w:cs="方正小标宋简体"/>
          <w:b w:val="0"/>
          <w:bCs/>
          <w:smallCaps w:val="0"/>
          <w:color w:val="000000" w:themeColor="text1"/>
          <w:sz w:val="44"/>
          <w:szCs w:val="44"/>
          <w:lang w:val="en-US" w:eastAsia="zh-CN"/>
          <w14:textFill>
            <w14:solidFill>
              <w14:schemeClr w14:val="tx1"/>
            </w14:solidFill>
          </w14:textFill>
        </w:rPr>
        <w:t>产城融合</w:t>
      </w:r>
      <w:r>
        <w:rPr>
          <w:rFonts w:hint="eastAsia" w:ascii="宋体" w:hAnsi="宋体" w:eastAsia="方正小标宋简体" w:cs="方正小标宋简体"/>
          <w:b w:val="0"/>
          <w:bCs/>
          <w:smallCaps w:val="0"/>
          <w:color w:val="000000" w:themeColor="text1"/>
          <w:sz w:val="44"/>
          <w:szCs w:val="44"/>
          <w14:textFill>
            <w14:solidFill>
              <w14:schemeClr w14:val="tx1"/>
            </w14:solidFill>
          </w14:textFill>
        </w:rPr>
        <w:t>示</w:t>
      </w:r>
      <w:bookmarkStart w:id="0" w:name="_GoBack"/>
      <w:bookmarkEnd w:id="0"/>
      <w:r>
        <w:rPr>
          <w:rFonts w:hint="eastAsia" w:ascii="宋体" w:hAnsi="宋体" w:eastAsia="方正小标宋简体" w:cs="方正小标宋简体"/>
          <w:b w:val="0"/>
          <w:bCs/>
          <w:smallCaps w:val="0"/>
          <w:color w:val="000000" w:themeColor="text1"/>
          <w:sz w:val="44"/>
          <w:szCs w:val="44"/>
          <w14:textFill>
            <w14:solidFill>
              <w14:schemeClr w14:val="tx1"/>
            </w14:solidFill>
          </w14:textFill>
        </w:rPr>
        <w:t>范区生态环境局</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color w:val="000000"/>
          <w:kern w:val="0"/>
          <w:sz w:val="44"/>
          <w:szCs w:val="44"/>
          <w:lang w:val="en-US" w:eastAsia="zh-CN" w:bidi="ar"/>
        </w:rPr>
      </w:pPr>
      <w:r>
        <w:rPr>
          <w:rFonts w:hint="eastAsia" w:ascii="宋体" w:hAnsi="宋体" w:eastAsia="方正小标宋_GBK" w:cs="方正小标宋_GBK"/>
          <w:color w:val="000000"/>
          <w:kern w:val="0"/>
          <w:sz w:val="44"/>
          <w:szCs w:val="44"/>
          <w:lang w:val="en-US" w:eastAsia="zh-CN" w:bidi="ar"/>
        </w:rPr>
        <w:t>关于印发《济源示范区2024 年度危险废物</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color w:val="000000"/>
          <w:kern w:val="0"/>
          <w:sz w:val="44"/>
          <w:szCs w:val="44"/>
          <w:lang w:val="en-US" w:eastAsia="zh-CN" w:bidi="ar"/>
        </w:rPr>
      </w:pPr>
      <w:r>
        <w:rPr>
          <w:rFonts w:hint="eastAsia" w:ascii="宋体" w:hAnsi="宋体" w:eastAsia="方正小标宋_GBK" w:cs="方正小标宋_GBK"/>
          <w:color w:val="000000"/>
          <w:kern w:val="0"/>
          <w:sz w:val="44"/>
          <w:szCs w:val="44"/>
          <w:lang w:val="en-US" w:eastAsia="zh-CN" w:bidi="ar"/>
        </w:rPr>
        <w:t>规范化环境管理评估工作方案》的通知</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宋体" w:hAnsi="宋体" w:eastAsia="方正小标宋_GBK" w:cs="方正小标宋_GBK"/>
          <w:color w:val="000000"/>
          <w:kern w:val="0"/>
          <w:sz w:val="44"/>
          <w:szCs w:val="44"/>
          <w:lang w:val="en-US" w:eastAsia="zh-CN" w:bidi="ar"/>
        </w:rPr>
      </w:pPr>
      <w:r>
        <w:rPr>
          <w:rFonts w:hint="eastAsia" w:ascii="宋体" w:hAnsi="宋体" w:eastAsia="方正小标宋_GBK" w:cs="方正小标宋_GBK"/>
          <w:color w:val="000000"/>
          <w:kern w:val="0"/>
          <w:sz w:val="44"/>
          <w:szCs w:val="44"/>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仿宋_GB2312" w:cs="仿宋_GB2312"/>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sz w:val="32"/>
          <w:szCs w:val="32"/>
        </w:rPr>
      </w:pPr>
      <w:r>
        <w:rPr>
          <w:rFonts w:hint="eastAsia" w:ascii="宋体" w:hAnsi="宋体" w:eastAsia="仿宋_GB2312" w:cs="仿宋_GB2312"/>
          <w:color w:val="000000"/>
          <w:kern w:val="0"/>
          <w:sz w:val="32"/>
          <w:szCs w:val="32"/>
          <w:lang w:val="en-US" w:eastAsia="zh-CN" w:bidi="ar"/>
        </w:rPr>
        <w:t>各开发区应急环保局、各镇（街道）应急管理办公室（经济发展</w:t>
      </w:r>
    </w:p>
    <w:p>
      <w:pPr>
        <w:keepNext w:val="0"/>
        <w:keepLines w:val="0"/>
        <w:pageBreakBefore w:val="0"/>
        <w:widowControl w:val="0"/>
        <w:suppressLineNumbers w:val="0"/>
        <w:kinsoku/>
        <w:wordWrap/>
        <w:overflowPunct/>
        <w:topLinePunct w:val="0"/>
        <w:autoSpaceDE/>
        <w:autoSpaceDN/>
        <w:bidi w:val="0"/>
        <w:adjustRightInd/>
        <w:snapToGrid/>
        <w:spacing w:line="590" w:lineRule="exact"/>
        <w:jc w:val="both"/>
        <w:textAlignment w:val="auto"/>
        <w:rPr>
          <w:rFonts w:hint="eastAsia" w:ascii="宋体" w:hAnsi="宋体" w:eastAsia="仿宋_GB2312" w:cs="仿宋_GB2312"/>
          <w:sz w:val="32"/>
          <w:szCs w:val="32"/>
        </w:rPr>
      </w:pPr>
      <w:r>
        <w:rPr>
          <w:rFonts w:hint="eastAsia" w:ascii="宋体" w:hAnsi="宋体" w:eastAsia="仿宋_GB2312" w:cs="仿宋_GB2312"/>
          <w:color w:val="000000"/>
          <w:kern w:val="0"/>
          <w:sz w:val="32"/>
          <w:szCs w:val="32"/>
          <w:lang w:val="en-US" w:eastAsia="zh-CN" w:bidi="ar"/>
        </w:rPr>
        <w:t>办公室和应急管理中心），局各科室、局属二级机构，各相关企业：</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color w:val="000000"/>
          <w:kern w:val="0"/>
          <w:sz w:val="32"/>
          <w:szCs w:val="32"/>
          <w:lang w:val="en-US" w:eastAsia="zh-CN" w:bidi="ar"/>
        </w:rPr>
        <w:t>为进一步加强危险废物规范化环境管理评估工作，按照生态环境部办公厅《关于印发“十四五”全国危险废物规范化环境管理评估工作方案的通知》（环办固体〔2022〕20号）、《关于进一步加强危险废物规范化环境管理有关工作的通知》（</w:t>
      </w:r>
      <w:r>
        <w:rPr>
          <w:rFonts w:hint="eastAsia" w:ascii="宋体" w:hAnsi="宋体" w:eastAsia="仿宋_GB2312" w:cs="仿宋_GB2312"/>
          <w:kern w:val="0"/>
          <w:sz w:val="32"/>
          <w:szCs w:val="32"/>
          <w:lang w:val="en-US" w:eastAsia="zh-CN" w:bidi="ar"/>
        </w:rPr>
        <w:t>环办固体〔2023〕17号</w:t>
      </w:r>
      <w:r>
        <w:rPr>
          <w:rFonts w:hint="eastAsia" w:ascii="宋体" w:hAnsi="宋体" w:eastAsia="仿宋_GB2312" w:cs="仿宋_GB2312"/>
          <w:color w:val="000000"/>
          <w:kern w:val="0"/>
          <w:sz w:val="32"/>
          <w:szCs w:val="32"/>
          <w:lang w:val="en-US" w:eastAsia="zh-CN" w:bidi="ar"/>
        </w:rPr>
        <w:t>）、省生态环境厅《关于印发河南省2024年度危险废物规范化环境管理评估工作方案的通知》有关要求，扎实做好示范区危险废物规范化环境管理评估工作，有效防控危险废物环境风险，我局制定了《济源示范区2024年度危险废物规范化环境管理评估工作方案》，现印发给你们，请认真组织落实。</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4800" w:firstLineChars="1500"/>
        <w:jc w:val="left"/>
        <w:textAlignment w:val="auto"/>
        <w:rPr>
          <w:rFonts w:hint="eastAsia" w:ascii="宋体"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4800" w:firstLineChars="1500"/>
        <w:jc w:val="left"/>
        <w:textAlignment w:val="auto"/>
        <w:rPr>
          <w:rFonts w:hint="eastAsia" w:ascii="宋体"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4800" w:firstLineChars="1500"/>
        <w:jc w:val="left"/>
        <w:textAlignment w:val="auto"/>
        <w:rPr>
          <w:rFonts w:hint="eastAsia" w:ascii="宋体"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4800" w:firstLineChars="1500"/>
        <w:jc w:val="left"/>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color w:val="000000"/>
          <w:kern w:val="0"/>
          <w:sz w:val="32"/>
          <w:szCs w:val="32"/>
          <w:lang w:val="en-US" w:eastAsia="zh-CN" w:bidi="ar"/>
        </w:rPr>
        <w:t>2024年5月27日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000000"/>
          <w:kern w:val="0"/>
          <w:sz w:val="44"/>
          <w:szCs w:val="44"/>
          <w:lang w:val="en-US" w:eastAsia="zh-CN" w:bidi="ar"/>
        </w:rPr>
      </w:pPr>
      <w:r>
        <w:rPr>
          <w:rFonts w:hint="eastAsia" w:ascii="宋体" w:hAnsi="宋体" w:eastAsia="方正小标宋_GBK" w:cs="方正小标宋_GBK"/>
          <w:color w:val="000000"/>
          <w:kern w:val="0"/>
          <w:sz w:val="44"/>
          <w:szCs w:val="44"/>
          <w:lang w:val="en-US" w:eastAsia="zh-CN" w:bidi="ar"/>
        </w:rPr>
        <w:t>济源示范区2024年度危险废物规范化环境</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000000"/>
          <w:kern w:val="0"/>
          <w:sz w:val="44"/>
          <w:szCs w:val="44"/>
          <w:lang w:val="en-US" w:eastAsia="zh-CN" w:bidi="ar"/>
        </w:rPr>
      </w:pPr>
      <w:r>
        <w:rPr>
          <w:rFonts w:hint="eastAsia" w:ascii="宋体" w:hAnsi="宋体" w:eastAsia="方正小标宋_GBK" w:cs="方正小标宋_GBK"/>
          <w:color w:val="000000"/>
          <w:kern w:val="0"/>
          <w:sz w:val="44"/>
          <w:szCs w:val="44"/>
          <w:lang w:val="en-US" w:eastAsia="zh-CN" w:bidi="ar"/>
        </w:rPr>
        <w:t>管理评估工作方案</w:t>
      </w:r>
    </w:p>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640" w:firstLineChars="200"/>
        <w:jc w:val="left"/>
        <w:textAlignment w:val="auto"/>
        <w:rPr>
          <w:rFonts w:hint="eastAsia" w:ascii="宋体" w:hAnsi="宋体"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为深化危险废物规范化环境管理评估，强化危险废物全过程信息化环境管理，促进危险废物产生单位（以下简称“产废单位”）和危险废物经营单位（以下简称“经营单位”）落实危险废物管理各项法律制度和相关标准规范，提升危险废物环境监管能力，防范环境风险，制定本方案。</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一、总体要求</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sz w:val="32"/>
          <w:szCs w:val="32"/>
        </w:rPr>
      </w:pPr>
      <w:r>
        <w:rPr>
          <w:rFonts w:hint="eastAsia" w:ascii="宋体" w:hAnsi="宋体" w:eastAsia="仿宋_GB2312" w:cs="仿宋_GB2312"/>
          <w:color w:val="000000"/>
          <w:kern w:val="0"/>
          <w:sz w:val="32"/>
          <w:szCs w:val="32"/>
          <w:lang w:val="en-US" w:eastAsia="zh-CN" w:bidi="ar"/>
        </w:rPr>
        <w:t>为强化危险废物规范化环境管理，综合运用法律、行政、经济等多种手段，持续推动企业落实危险废物污染环境防治的主体责任。各级要成立评估领导小组，细化措施和工作任务，按照“突出重点、覆盖全面”原则，突出评估危险废物环境重点监管单位，通过规范化评估强化危险废物环境风险隐患排查治理、危险废物自行利用处置专项整治等重点工作，统筹推进，确保评估范围覆盖全面。</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二、评估考核对象和范围</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对各开发区、镇（街道）及产废单位和经营单位危险废物规范化环境管理情况进行评估考核。</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三、评估方式</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严格按照《危险废物规范化环境管理评估指标（工业危险废物产生单位/危险废物经营单位）》，结合危险废物自行利用处置专项整治行动，采取不定期评估的方式，通过全国固体废物管理信息系统（以下简称国家固废系统）app规范化评估模块（以下简称app）开展评估工作，逐项进行评估打分。评估结果为“基本达标”的，责令整改；评估结果为“不达标”的依法立案查处。具体评估要求如下：</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kern w:val="0"/>
          <w:sz w:val="32"/>
          <w:szCs w:val="32"/>
          <w:lang w:val="en-US" w:eastAsia="zh-CN" w:bidi="ar"/>
        </w:rPr>
      </w:pPr>
      <w:r>
        <w:rPr>
          <w:rFonts w:hint="eastAsia" w:ascii="宋体" w:hAnsi="宋体" w:eastAsia="仿宋_GB2312" w:cs="仿宋_GB2312"/>
          <w:color w:val="auto"/>
          <w:kern w:val="0"/>
          <w:sz w:val="32"/>
          <w:szCs w:val="32"/>
          <w:lang w:val="en-US" w:eastAsia="zh-CN" w:bidi="ar"/>
        </w:rPr>
        <w:t>1.各相关企业：示范区2024年危险废物环境重点监管单位、10吨至100吨以下产废单位，按照《危险废物规范化评估子系统使用手册》，在国家固废系统进行企业注册后登录使用，在app开展企业自评。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2.各开发区、镇（街道）：对辖区内10吨以下产废单位开展危险废物规范化环境管理情况评估，配合上级管理部门做好10吨以上产废单位和经营单位的危险废物规范化环境管理评估工作。</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3.生态环境局：对示范区2024年危险废物环境重点监管单位、10吨至100吨以下产废单位通过app开展评估，指导、督促各开发区、镇（街道）对10吨以下产废单位规范化环境管理情况进行评估。对各开发区、镇（街道）、相关企业等的危险废物规范化环境管理评估情况进行抽查、通报。</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四、时间安排</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1.2024年8月31日前，各开发区、镇（街道）通过日常检查、工作调研或组织专项评估等方式，对辖区内所有10吨以下产废单位全部评估1次，填写《被抽查单位评估情况记录表》，建立评估工作档案，并将《被抽查单位评估情况记录表》和评估工作总结上报生态环境局。</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2.2024年9月30日前，生态环境局对2024年危险废物环境重点监管单位、10吨至100吨以下产废单位通过app开展评估，填写《被抽查单位评估情况记录表》；并抽查10吨以下产废单位危险废物规范化环境管理情况。</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3.2024年10月31日前，生态环境局及相关企业接受省生态环境厅对示范区危险废物规范化环境管理工作的评估。</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4.2024年11月30日前，生态环境局将自评打分表（含佐证材料）、本年度规范化环境管理评估情况总结和下年度评估工作方案上报省生态环境厅。</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五、评估结果应用</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楷体_GB2312" w:cs="楷体_GB2312"/>
          <w:color w:val="auto"/>
          <w:kern w:val="0"/>
          <w:sz w:val="32"/>
          <w:szCs w:val="32"/>
          <w:lang w:val="en-US" w:eastAsia="zh-CN" w:bidi="ar"/>
        </w:rPr>
        <w:t>（一）强化示范引领。</w:t>
      </w:r>
      <w:r>
        <w:rPr>
          <w:rFonts w:hint="eastAsia" w:ascii="宋体" w:hAnsi="宋体" w:eastAsia="仿宋_GB2312" w:cs="仿宋_GB2312"/>
          <w:color w:val="auto"/>
          <w:kern w:val="0"/>
          <w:sz w:val="32"/>
          <w:szCs w:val="32"/>
          <w:lang w:val="en-US" w:eastAsia="zh-CN" w:bidi="ar"/>
        </w:rPr>
        <w:t>生态环境局对评估结果适时进行通报，对危险废物规范化环境管理评估评级为A或者企业抽查合格率高于90%的辖区，通报表扬；对危险废物规范化环境管理评估评级为C或者企业抽查合格率低于60%的辖区，通报批评。</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楷体_GB2312" w:cs="楷体_GB2312"/>
          <w:color w:val="auto"/>
          <w:kern w:val="0"/>
          <w:sz w:val="32"/>
          <w:szCs w:val="32"/>
          <w:lang w:val="en-US" w:eastAsia="zh-CN" w:bidi="ar"/>
        </w:rPr>
        <w:t>（二）严格监督管理。</w:t>
      </w:r>
      <w:r>
        <w:rPr>
          <w:rFonts w:hint="eastAsia" w:ascii="宋体" w:hAnsi="宋体" w:eastAsia="仿宋_GB2312" w:cs="仿宋_GB2312"/>
          <w:color w:val="auto"/>
          <w:kern w:val="0"/>
          <w:sz w:val="32"/>
          <w:szCs w:val="32"/>
          <w:lang w:val="en-US" w:eastAsia="zh-CN" w:bidi="ar"/>
        </w:rPr>
        <w:t>评估中发现的涉嫌环境违法问题与环境执法相衔接，对发现的企业违法行为，严格依据《环境保护法》《固体废物污染环境防治法》和《最高人民法院最高人民检察院关于办理环境污染刑事案件适用法律若干问题的解释》等相关法律法规进行查处，涉嫌环境犯罪的移送司法机关。</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kern w:val="0"/>
          <w:sz w:val="32"/>
          <w:szCs w:val="32"/>
          <w:lang w:val="en-US" w:eastAsia="zh-CN" w:bidi="ar"/>
        </w:rPr>
        <w:t>附件：1.被抽查单位评估情况记录表</w:t>
      </w:r>
    </w:p>
    <w:p>
      <w:pPr>
        <w:keepNext w:val="0"/>
        <w:keepLines w:val="0"/>
        <w:pageBreakBefore w:val="0"/>
        <w:widowControl w:val="0"/>
        <w:suppressLineNumbers w:val="0"/>
        <w:kinsoku/>
        <w:wordWrap/>
        <w:overflowPunct/>
        <w:topLinePunct w:val="0"/>
        <w:autoSpaceDE/>
        <w:autoSpaceDN/>
        <w:bidi w:val="0"/>
        <w:adjustRightInd/>
        <w:snapToGrid/>
        <w:spacing w:line="570" w:lineRule="exact"/>
        <w:ind w:left="1916" w:leftChars="760" w:hanging="320" w:hangingChars="100"/>
        <w:jc w:val="both"/>
        <w:textAlignment w:val="auto"/>
        <w:rPr>
          <w:rFonts w:hint="eastAsia" w:ascii="宋体" w:hAnsi="宋体" w:eastAsia="仿宋_GB2312" w:cs="仿宋_GB2312"/>
          <w:color w:val="auto"/>
          <w:kern w:val="0"/>
          <w:sz w:val="32"/>
          <w:szCs w:val="32"/>
          <w:lang w:val="en-US" w:eastAsia="zh-CN" w:bidi="ar"/>
        </w:rPr>
        <w:sectPr>
          <w:headerReference r:id="rId3" w:type="default"/>
          <w:footerReference r:id="rId4" w:type="default"/>
          <w:pgSz w:w="11905" w:h="16838"/>
          <w:pgMar w:top="1871" w:right="1474" w:bottom="1701" w:left="1587" w:header="850" w:footer="1531" w:gutter="0"/>
          <w:pgNumType w:fmt="decimal"/>
          <w:cols w:space="0" w:num="1"/>
          <w:rtlGutter w:val="0"/>
          <w:docGrid w:type="lines" w:linePitch="323" w:charSpace="0"/>
        </w:sectPr>
      </w:pPr>
      <w:r>
        <w:rPr>
          <w:rFonts w:hint="eastAsia" w:ascii="宋体" w:hAnsi="宋体" w:eastAsia="仿宋_GB2312" w:cs="仿宋_GB2312"/>
          <w:color w:val="auto"/>
          <w:kern w:val="0"/>
          <w:sz w:val="32"/>
          <w:szCs w:val="32"/>
          <w:lang w:val="en-US" w:eastAsia="zh-CN" w:bidi="ar"/>
        </w:rPr>
        <w:t>2.2024年度危险废物规范化环境管理评估工作总结要求</w:t>
      </w:r>
    </w:p>
    <w:p>
      <w:pPr>
        <w:keepNext w:val="0"/>
        <w:keepLines w:val="0"/>
        <w:widowControl/>
        <w:suppressLineNumbers w:val="0"/>
        <w:jc w:val="left"/>
        <w:rPr>
          <w:rFonts w:hint="eastAsia" w:ascii="宋体" w:hAnsi="宋体" w:eastAsia="黑体" w:cs="黑体"/>
          <w:sz w:val="32"/>
          <w:szCs w:val="32"/>
        </w:rPr>
      </w:pPr>
      <w:r>
        <w:rPr>
          <w:rFonts w:hint="eastAsia" w:ascii="宋体" w:hAnsi="宋体" w:eastAsia="黑体" w:cs="黑体"/>
          <w:color w:val="000000"/>
          <w:kern w:val="0"/>
          <w:sz w:val="32"/>
          <w:szCs w:val="32"/>
          <w:lang w:val="en-US" w:eastAsia="zh-CN" w:bidi="ar"/>
        </w:rPr>
        <w:t xml:space="preserve">附件 1 </w:t>
      </w:r>
    </w:p>
    <w:p>
      <w:pPr>
        <w:keepNext w:val="0"/>
        <w:keepLines w:val="0"/>
        <w:widowControl/>
        <w:suppressLineNumbers w:val="0"/>
        <w:jc w:val="center"/>
        <w:rPr>
          <w:rFonts w:ascii="宋体" w:hAnsi="宋体"/>
        </w:rPr>
      </w:pPr>
      <w:r>
        <w:rPr>
          <w:rFonts w:ascii="宋体" w:hAnsi="宋体" w:eastAsia="方正小标宋简体" w:cs="方正小标宋简体"/>
          <w:color w:val="000000"/>
          <w:kern w:val="0"/>
          <w:sz w:val="43"/>
          <w:szCs w:val="43"/>
          <w:lang w:val="en-US" w:eastAsia="zh-CN" w:bidi="ar"/>
        </w:rPr>
        <w:t>被抽查单位评估情况记录表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41"/>
        <w:gridCol w:w="1247"/>
        <w:gridCol w:w="1251"/>
        <w:gridCol w:w="1484"/>
        <w:gridCol w:w="1514"/>
        <w:gridCol w:w="1241"/>
        <w:gridCol w:w="1084"/>
        <w:gridCol w:w="1302"/>
        <w:gridCol w:w="136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序号</w:t>
            </w:r>
          </w:p>
        </w:tc>
        <w:tc>
          <w:tcPr>
            <w:tcW w:w="17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单位名称</w:t>
            </w: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评估时间</w:t>
            </w: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单位类型</w:t>
            </w:r>
          </w:p>
        </w:tc>
        <w:tc>
          <w:tcPr>
            <w:tcW w:w="14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单位基本情况</w:t>
            </w:r>
          </w:p>
        </w:tc>
        <w:tc>
          <w:tcPr>
            <w:tcW w:w="15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危险废物产生情况</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黑体" w:cs="黑体"/>
                <w:color w:val="000000"/>
                <w:kern w:val="0"/>
                <w:sz w:val="20"/>
                <w:szCs w:val="20"/>
                <w:lang w:val="en-US" w:eastAsia="zh-CN" w:bidi="ar"/>
              </w:rPr>
              <w:t>评估发现的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问题</w:t>
            </w:r>
          </w:p>
        </w:tc>
        <w:tc>
          <w:tcPr>
            <w:tcW w:w="10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黑体" w:cs="黑体"/>
                <w:color w:val="000000"/>
                <w:kern w:val="0"/>
                <w:sz w:val="20"/>
                <w:szCs w:val="20"/>
                <w:lang w:val="en-US" w:eastAsia="zh-CN" w:bidi="ar"/>
              </w:rPr>
            </w:pPr>
            <w:r>
              <w:rPr>
                <w:rFonts w:ascii="宋体" w:hAnsi="宋体" w:eastAsia="黑体" w:cs="黑体"/>
                <w:color w:val="000000"/>
                <w:kern w:val="0"/>
                <w:sz w:val="20"/>
                <w:szCs w:val="20"/>
                <w:lang w:val="en-US" w:eastAsia="zh-CN" w:bidi="ar"/>
              </w:rPr>
              <w:t>满分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分值</w:t>
            </w:r>
          </w:p>
        </w:tc>
        <w:tc>
          <w:tcPr>
            <w:tcW w:w="13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黑体" w:cs="黑体"/>
                <w:color w:val="000000"/>
                <w:kern w:val="0"/>
                <w:sz w:val="20"/>
                <w:szCs w:val="20"/>
                <w:lang w:val="en-US" w:eastAsia="zh-CN" w:bidi="ar"/>
              </w:rPr>
            </w:pPr>
            <w:r>
              <w:rPr>
                <w:rFonts w:ascii="宋体" w:hAnsi="宋体" w:eastAsia="黑体" w:cs="黑体"/>
                <w:color w:val="000000"/>
                <w:kern w:val="0"/>
                <w:sz w:val="20"/>
                <w:szCs w:val="20"/>
                <w:lang w:val="en-US" w:eastAsia="zh-CN" w:bidi="ar"/>
              </w:rPr>
              <w:t>评估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得分</w:t>
            </w:r>
          </w:p>
        </w:tc>
        <w:tc>
          <w:tcPr>
            <w:tcW w:w="13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评估结果</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黑体" w:cs="黑体"/>
                <w:color w:val="000000"/>
                <w:kern w:val="0"/>
                <w:sz w:val="20"/>
                <w:szCs w:val="20"/>
                <w:lang w:val="en-US" w:eastAsia="zh-CN" w:bidi="ar"/>
              </w:rPr>
              <w:t>评估人员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宋体" w:hAnsi="宋体" w:eastAsia="仿宋_GB2312" w:cs="仿宋_GB2312"/>
                <w:color w:val="000000"/>
                <w:kern w:val="0"/>
                <w:sz w:val="31"/>
                <w:szCs w:val="31"/>
                <w:vertAlign w:val="baseline"/>
                <w:lang w:val="en-US" w:eastAsia="zh-CN" w:bidi="ar"/>
              </w:rPr>
            </w:pPr>
            <w:r>
              <w:rPr>
                <w:rFonts w:hint="eastAsia" w:ascii="宋体" w:hAnsi="宋体" w:eastAsia="仿宋_GB2312" w:cs="仿宋_GB2312"/>
                <w:color w:val="000000"/>
                <w:kern w:val="0"/>
                <w:sz w:val="21"/>
                <w:szCs w:val="21"/>
                <w:vertAlign w:val="baseline"/>
                <w:lang w:val="en-US" w:eastAsia="zh-CN" w:bidi="ar"/>
              </w:rPr>
              <w:t>1</w:t>
            </w:r>
          </w:p>
        </w:tc>
        <w:tc>
          <w:tcPr>
            <w:tcW w:w="17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c>
          <w:tcPr>
            <w:tcW w:w="12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c>
          <w:tcPr>
            <w:tcW w:w="12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产废单位/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经营单位</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c>
          <w:tcPr>
            <w:tcW w:w="14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主要产品产量，简单工艺描述</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c>
          <w:tcPr>
            <w:tcW w:w="15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危险废物</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种类和大致</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宋体" w:cs="宋体"/>
                <w:color w:val="000000"/>
                <w:kern w:val="0"/>
                <w:sz w:val="20"/>
                <w:szCs w:val="20"/>
                <w:lang w:val="en-US" w:eastAsia="zh-CN" w:bidi="ar"/>
              </w:rPr>
              <w:t>产生量</w:t>
            </w:r>
          </w:p>
        </w:tc>
        <w:tc>
          <w:tcPr>
            <w:tcW w:w="12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c>
          <w:tcPr>
            <w:tcW w:w="10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50/60/70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c>
          <w:tcPr>
            <w:tcW w:w="13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rPr>
            </w:pPr>
            <w:r>
              <w:rPr>
                <w:rFonts w:ascii="宋体" w:hAnsi="宋体" w:eastAsia="宋体" w:cs="宋体"/>
                <w:color w:val="000000"/>
                <w:kern w:val="0"/>
                <w:sz w:val="20"/>
                <w:szCs w:val="20"/>
                <w:lang w:val="en-US" w:eastAsia="zh-CN" w:bidi="ar"/>
              </w:rPr>
              <w:t>按满分分值折算后得</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宋体" w:cs="宋体"/>
                <w:color w:val="000000"/>
                <w:kern w:val="0"/>
                <w:sz w:val="20"/>
                <w:szCs w:val="20"/>
                <w:lang w:val="en-US" w:eastAsia="zh-CN" w:bidi="ar"/>
              </w:rPr>
              <w:t>分，加上加分项</w:t>
            </w:r>
          </w:p>
        </w:tc>
        <w:tc>
          <w:tcPr>
            <w:tcW w:w="13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r>
              <w:rPr>
                <w:rFonts w:ascii="宋体" w:hAnsi="宋体" w:eastAsia="宋体" w:cs="宋体"/>
                <w:color w:val="000000"/>
                <w:kern w:val="0"/>
                <w:sz w:val="20"/>
                <w:szCs w:val="20"/>
                <w:lang w:val="en-US" w:eastAsia="zh-CN" w:bidi="ar"/>
              </w:rPr>
              <w:t>达标/基本达标/不达标</w:t>
            </w:r>
          </w:p>
        </w:tc>
        <w:tc>
          <w:tcPr>
            <w:tcW w:w="10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eastAsia="仿宋_GB2312" w:cs="仿宋_GB2312"/>
                <w:color w:val="000000"/>
                <w:kern w:val="0"/>
                <w:sz w:val="31"/>
                <w:szCs w:val="3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5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74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24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25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48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51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24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08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30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36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c>
          <w:tcPr>
            <w:tcW w:w="1094"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ascii="宋体" w:hAnsi="宋体" w:eastAsia="仿宋_GB2312" w:cs="仿宋_GB2312"/>
                <w:color w:val="000000"/>
                <w:kern w:val="0"/>
                <w:sz w:val="31"/>
                <w:szCs w:val="31"/>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宋体" w:hAnsi="宋体" w:eastAsia="仿宋_GB2312" w:cs="仿宋_GB2312"/>
          <w:color w:val="000000"/>
          <w:kern w:val="0"/>
          <w:sz w:val="31"/>
          <w:szCs w:val="31"/>
          <w:lang w:val="en-US" w:eastAsia="zh-CN" w:bidi="ar"/>
        </w:rPr>
      </w:pPr>
    </w:p>
    <w:p>
      <w:pPr>
        <w:keepNext w:val="0"/>
        <w:keepLines w:val="0"/>
        <w:widowControl/>
        <w:suppressLineNumbers w:val="0"/>
        <w:ind w:firstLine="4160" w:firstLineChars="1300"/>
        <w:jc w:val="left"/>
        <w:rPr>
          <w:rFonts w:hint="eastAsia" w:ascii="宋体" w:hAnsi="宋体" w:eastAsia="仿宋" w:cs="仿宋"/>
          <w:color w:val="000000"/>
          <w:kern w:val="0"/>
          <w:sz w:val="32"/>
          <w:szCs w:val="32"/>
          <w:lang w:val="en-US" w:eastAsia="zh-CN" w:bidi="ar"/>
        </w:rPr>
      </w:pPr>
    </w:p>
    <w:p>
      <w:pPr>
        <w:keepNext w:val="0"/>
        <w:keepLines w:val="0"/>
        <w:widowControl/>
        <w:suppressLineNumbers w:val="0"/>
        <w:jc w:val="left"/>
        <w:rPr>
          <w:rFonts w:ascii="宋体" w:hAnsi="宋体"/>
        </w:rPr>
      </w:pPr>
      <w:r>
        <w:rPr>
          <w:rFonts w:ascii="宋体" w:hAnsi="宋体" w:eastAsia="仿宋_GB2312" w:cs="仿宋_GB2312"/>
          <w:color w:val="000000"/>
          <w:kern w:val="0"/>
          <w:sz w:val="31"/>
          <w:szCs w:val="31"/>
          <w:lang w:val="en-US" w:eastAsia="zh-CN" w:bidi="ar"/>
        </w:rPr>
        <w:t xml:space="preserve"> </w:t>
      </w:r>
    </w:p>
    <w:p>
      <w:pPr>
        <w:rPr>
          <w:rFonts w:ascii="宋体" w:hAnsi="宋体"/>
        </w:rPr>
      </w:pPr>
    </w:p>
    <w:p>
      <w:pPr>
        <w:rPr>
          <w:rFonts w:ascii="宋体" w:hAnsi="宋体"/>
        </w:rPr>
      </w:pPr>
    </w:p>
    <w:p>
      <w:pPr>
        <w:rPr>
          <w:rFonts w:ascii="宋体" w:hAnsi="宋体"/>
        </w:rPr>
        <w:sectPr>
          <w:footerReference r:id="rId5" w:type="default"/>
          <w:pgSz w:w="16838" w:h="11905" w:orient="landscape"/>
          <w:pgMar w:top="1417" w:right="1417" w:bottom="1417" w:left="1417" w:header="850" w:footer="1304" w:gutter="0"/>
          <w:pgNumType w:fmt="decimal" w:start="6"/>
          <w:cols w:space="0" w:num="1"/>
          <w:rtlGutter w:val="0"/>
          <w:docGrid w:type="lines" w:linePitch="323" w:charSpace="0"/>
        </w:sectPr>
      </w:pPr>
    </w:p>
    <w:p>
      <w:pPr>
        <w:keepNext w:val="0"/>
        <w:keepLines w:val="0"/>
        <w:widowControl/>
        <w:suppressLineNumbers w:val="0"/>
        <w:jc w:val="left"/>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 xml:space="preserve">附件 2 </w:t>
      </w:r>
    </w:p>
    <w:p>
      <w:pPr>
        <w:keepNext w:val="0"/>
        <w:keepLines w:val="0"/>
        <w:widowControl/>
        <w:suppressLineNumbers w:val="0"/>
        <w:jc w:val="left"/>
        <w:rPr>
          <w:rFonts w:hint="eastAsia" w:ascii="宋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color w:val="000000"/>
          <w:kern w:val="0"/>
          <w:sz w:val="44"/>
          <w:szCs w:val="44"/>
          <w:lang w:val="en-US" w:eastAsia="zh-CN" w:bidi="ar"/>
        </w:rPr>
      </w:pPr>
      <w:r>
        <w:rPr>
          <w:rFonts w:hint="eastAsia" w:ascii="宋体" w:hAnsi="宋体" w:eastAsia="方正小标宋_GBK" w:cs="方正小标宋_GBK"/>
          <w:color w:val="000000"/>
          <w:kern w:val="0"/>
          <w:sz w:val="44"/>
          <w:szCs w:val="44"/>
          <w:lang w:val="en-US" w:eastAsia="zh-CN" w:bidi="ar"/>
        </w:rPr>
        <w:t>2024年度危险废物规范化环境管理</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color w:val="000000"/>
          <w:kern w:val="0"/>
          <w:sz w:val="44"/>
          <w:szCs w:val="44"/>
          <w:lang w:val="en-US" w:eastAsia="zh-CN" w:bidi="ar"/>
        </w:rPr>
        <w:t>评估工作总结要求</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rPr>
      </w:pPr>
      <w:r>
        <w:rPr>
          <w:rFonts w:ascii="宋体" w:hAnsi="宋体" w:eastAsia="仿宋_GB2312" w:cs="仿宋_GB2312"/>
          <w:color w:val="000000"/>
          <w:kern w:val="0"/>
          <w:sz w:val="31"/>
          <w:szCs w:val="31"/>
          <w:lang w:val="en-US" w:eastAsia="zh-CN" w:bidi="ar"/>
        </w:rPr>
        <w:t xml:space="preserve">工作总结报告应包括以下内容：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rPr>
      </w:pPr>
      <w:r>
        <w:rPr>
          <w:rFonts w:ascii="宋体" w:hAnsi="宋体" w:eastAsia="仿宋_GB2312" w:cs="仿宋_GB2312"/>
          <w:color w:val="000000"/>
          <w:kern w:val="0"/>
          <w:sz w:val="31"/>
          <w:szCs w:val="31"/>
          <w:lang w:val="en-US" w:eastAsia="zh-CN" w:bidi="ar"/>
        </w:rPr>
        <w:t xml:space="preserve">一、工作组织实施情况等。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rPr>
      </w:pPr>
      <w:r>
        <w:rPr>
          <w:rFonts w:ascii="宋体" w:hAnsi="宋体" w:eastAsia="仿宋_GB2312" w:cs="仿宋_GB2312"/>
          <w:color w:val="000000"/>
          <w:kern w:val="0"/>
          <w:sz w:val="31"/>
          <w:szCs w:val="31"/>
          <w:lang w:val="en-US" w:eastAsia="zh-CN" w:bidi="ar"/>
        </w:rPr>
        <w:t>二、辖区内产废单位、经营单位危险废物规范化环境管理情况。</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rPr>
      </w:pPr>
      <w:r>
        <w:rPr>
          <w:rFonts w:ascii="宋体" w:hAnsi="宋体" w:eastAsia="仿宋_GB2312" w:cs="仿宋_GB2312"/>
          <w:color w:val="000000"/>
          <w:kern w:val="0"/>
          <w:sz w:val="31"/>
          <w:szCs w:val="31"/>
          <w:lang w:val="en-US" w:eastAsia="zh-CN" w:bidi="ar"/>
        </w:rPr>
        <w:t xml:space="preserve">三、取得的主要经验和发现的主要问题。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rPr>
      </w:pPr>
      <w:r>
        <w:rPr>
          <w:rFonts w:ascii="宋体" w:hAnsi="宋体" w:eastAsia="仿宋_GB2312" w:cs="仿宋_GB2312"/>
          <w:color w:val="000000"/>
          <w:kern w:val="0"/>
          <w:sz w:val="31"/>
          <w:szCs w:val="31"/>
          <w:lang w:val="en-US" w:eastAsia="zh-CN" w:bidi="ar"/>
        </w:rPr>
        <w:t xml:space="preserve">四、推进危险废物规范化环境管理的建议。 </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20" w:firstLineChars="200"/>
        <w:jc w:val="left"/>
        <w:textAlignment w:val="auto"/>
        <w:rPr>
          <w:rFonts w:ascii="宋体" w:hAnsi="宋体"/>
        </w:rPr>
      </w:pPr>
      <w:r>
        <w:rPr>
          <w:rFonts w:ascii="宋体" w:hAnsi="宋体" w:eastAsia="仿宋_GB2312" w:cs="仿宋_GB2312"/>
          <w:color w:val="000000"/>
          <w:kern w:val="0"/>
          <w:sz w:val="31"/>
          <w:szCs w:val="31"/>
          <w:lang w:val="en-US" w:eastAsia="zh-CN" w:bidi="ar"/>
        </w:rPr>
        <w:t xml:space="preserve">五、附件：被抽查单位评估情况记录表（见附件 </w:t>
      </w:r>
      <w:r>
        <w:rPr>
          <w:rFonts w:ascii="宋体" w:hAnsi="宋体" w:eastAsia="宋体" w:cs="宋体"/>
          <w:color w:val="000000"/>
          <w:kern w:val="0"/>
          <w:sz w:val="31"/>
          <w:szCs w:val="31"/>
          <w:lang w:val="en-US" w:eastAsia="zh-CN" w:bidi="ar"/>
        </w:rPr>
        <w:t>1</w:t>
      </w:r>
      <w:r>
        <w:rPr>
          <w:rFonts w:ascii="宋体" w:hAnsi="宋体" w:eastAsia="仿宋_GB2312" w:cs="仿宋_GB2312"/>
          <w:color w:val="000000"/>
          <w:kern w:val="0"/>
          <w:sz w:val="31"/>
          <w:szCs w:val="31"/>
          <w:lang w:val="en-US" w:eastAsia="zh-CN" w:bidi="ar"/>
        </w:rPr>
        <w:t xml:space="preserve">），不达标和基本达标企业规范化环境管理评估结果汇总表，不达标企业存在的问题及其处理情况等。 </w:t>
      </w:r>
    </w:p>
    <w:p>
      <w:pPr>
        <w:rPr>
          <w:rFonts w:ascii="宋体" w:hAnsi="宋体"/>
        </w:rPr>
      </w:pPr>
    </w:p>
    <w:p>
      <w:pPr>
        <w:pStyle w:val="2"/>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ascii="宋体" w:hAnsi="宋体" w:eastAsia="仿宋_GB2312" w:cs="仿宋_GB2312"/>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仿宋_GB2312" w:cs="仿宋_GB2312"/>
          <w:b w:val="0"/>
          <w:bCs/>
          <w:color w:val="auto"/>
          <w:sz w:val="32"/>
          <w:szCs w:val="32"/>
          <w:lang w:eastAsia="zh-CN"/>
        </w:rPr>
      </w:pPr>
    </w:p>
    <w:p>
      <w:pPr>
        <w:pStyle w:val="2"/>
        <w:rPr>
          <w:rFonts w:hint="eastAsia" w:ascii="宋体" w:hAnsi="宋体" w:eastAsia="仿宋_GB2312" w:cs="仿宋_GB2312"/>
          <w:b w:val="0"/>
          <w:bCs/>
          <w:color w:val="auto"/>
          <w:sz w:val="32"/>
          <w:szCs w:val="32"/>
          <w:lang w:eastAsia="zh-CN"/>
        </w:rPr>
      </w:pPr>
    </w:p>
    <w:p>
      <w:pPr>
        <w:rPr>
          <w:rFonts w:hint="eastAsia" w:ascii="宋体" w:hAnsi="宋体" w:eastAsia="仿宋_GB2312" w:cs="仿宋_GB2312"/>
          <w:b w:val="0"/>
          <w:bCs/>
          <w:color w:val="auto"/>
          <w:sz w:val="32"/>
          <w:szCs w:val="32"/>
          <w:lang w:eastAsia="zh-CN"/>
        </w:rPr>
      </w:pPr>
    </w:p>
    <w:sectPr>
      <w:footerReference r:id="rId6" w:type="default"/>
      <w:pgSz w:w="11905" w:h="16838"/>
      <w:pgMar w:top="1871" w:right="1474" w:bottom="1701" w:left="1587" w:header="850" w:footer="1531" w:gutter="0"/>
      <w:pgNumType w:fmt="decimal" w:start="7"/>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 w:name="Gungsuh">
    <w:altName w:val="方正书宋_GBK"/>
    <w:panose1 w:val="02030600000101010101"/>
    <w:charset w:val="81"/>
    <w:family w:val="roman"/>
    <w:pitch w:val="default"/>
    <w:sig w:usb0="00000000" w:usb1="00000000" w:usb2="00000030" w:usb3="00000000" w:csb0="4008009F" w:csb1="DFD7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mirrorMargins w:val="1"/>
  <w:bordersDoNotSurroundHeader w:val="0"/>
  <w:bordersDoNotSurroundFooter w:val="0"/>
  <w:documentProtection w:enforcement="0"/>
  <w:defaultTabStop w:val="420"/>
  <w:drawingGridHorizontalSpacing w:val="21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WY4MmU4Y2U5YzQzZmRkODQwZDUyMzYyMTI5YTYifQ=="/>
  </w:docVars>
  <w:rsids>
    <w:rsidRoot w:val="00000000"/>
    <w:rsid w:val="00463FFF"/>
    <w:rsid w:val="00C46D24"/>
    <w:rsid w:val="01205F41"/>
    <w:rsid w:val="012918D1"/>
    <w:rsid w:val="015852EE"/>
    <w:rsid w:val="01F960DD"/>
    <w:rsid w:val="020F7907"/>
    <w:rsid w:val="02ED31B1"/>
    <w:rsid w:val="03424399"/>
    <w:rsid w:val="03A94635"/>
    <w:rsid w:val="03DD242F"/>
    <w:rsid w:val="04AB4BA9"/>
    <w:rsid w:val="04B312A8"/>
    <w:rsid w:val="05683DFA"/>
    <w:rsid w:val="058628CB"/>
    <w:rsid w:val="06216C82"/>
    <w:rsid w:val="06694ED4"/>
    <w:rsid w:val="07587F60"/>
    <w:rsid w:val="086D0162"/>
    <w:rsid w:val="08FD44CF"/>
    <w:rsid w:val="0932117A"/>
    <w:rsid w:val="09F8118D"/>
    <w:rsid w:val="0A430C43"/>
    <w:rsid w:val="0B1F42A5"/>
    <w:rsid w:val="0B640FB7"/>
    <w:rsid w:val="0B68626F"/>
    <w:rsid w:val="0C0F3A3B"/>
    <w:rsid w:val="0C242AC8"/>
    <w:rsid w:val="0CCC26B0"/>
    <w:rsid w:val="0D654EF3"/>
    <w:rsid w:val="0D8A4480"/>
    <w:rsid w:val="0DA51181"/>
    <w:rsid w:val="0DC42BB3"/>
    <w:rsid w:val="0DE411A4"/>
    <w:rsid w:val="0E05239E"/>
    <w:rsid w:val="0E666599"/>
    <w:rsid w:val="0E67314B"/>
    <w:rsid w:val="0EA51DCB"/>
    <w:rsid w:val="0EFE5C0E"/>
    <w:rsid w:val="0F7F3013"/>
    <w:rsid w:val="10211D87"/>
    <w:rsid w:val="10793E30"/>
    <w:rsid w:val="1098357A"/>
    <w:rsid w:val="10D83291"/>
    <w:rsid w:val="10EA099D"/>
    <w:rsid w:val="11211225"/>
    <w:rsid w:val="113D61FE"/>
    <w:rsid w:val="11566D6A"/>
    <w:rsid w:val="12B176E4"/>
    <w:rsid w:val="131F623D"/>
    <w:rsid w:val="13821EBA"/>
    <w:rsid w:val="13AB6DD5"/>
    <w:rsid w:val="13DC051E"/>
    <w:rsid w:val="14A31C6A"/>
    <w:rsid w:val="14B97554"/>
    <w:rsid w:val="14BB6C25"/>
    <w:rsid w:val="14E6318E"/>
    <w:rsid w:val="15967D93"/>
    <w:rsid w:val="15C73357"/>
    <w:rsid w:val="15DB3091"/>
    <w:rsid w:val="16696A6C"/>
    <w:rsid w:val="16892356"/>
    <w:rsid w:val="169A580D"/>
    <w:rsid w:val="16A35E85"/>
    <w:rsid w:val="17011DD0"/>
    <w:rsid w:val="171B7E33"/>
    <w:rsid w:val="17261D38"/>
    <w:rsid w:val="17467149"/>
    <w:rsid w:val="174B5616"/>
    <w:rsid w:val="179728E2"/>
    <w:rsid w:val="17E93546"/>
    <w:rsid w:val="18150F13"/>
    <w:rsid w:val="18311EA3"/>
    <w:rsid w:val="195B1BCF"/>
    <w:rsid w:val="19E0014B"/>
    <w:rsid w:val="1A4D26BA"/>
    <w:rsid w:val="1A9D33B9"/>
    <w:rsid w:val="1CC935AA"/>
    <w:rsid w:val="1D220DAE"/>
    <w:rsid w:val="1D2D2112"/>
    <w:rsid w:val="1DA03128"/>
    <w:rsid w:val="1DFA645D"/>
    <w:rsid w:val="1E7B2B8C"/>
    <w:rsid w:val="1E8746C4"/>
    <w:rsid w:val="1E8A7C99"/>
    <w:rsid w:val="1EF15053"/>
    <w:rsid w:val="1FED691A"/>
    <w:rsid w:val="2003322B"/>
    <w:rsid w:val="205071A5"/>
    <w:rsid w:val="20584357"/>
    <w:rsid w:val="20CE073B"/>
    <w:rsid w:val="21110CA8"/>
    <w:rsid w:val="215E2A0F"/>
    <w:rsid w:val="223D6CB5"/>
    <w:rsid w:val="225D62E6"/>
    <w:rsid w:val="22C57EA9"/>
    <w:rsid w:val="22D82A30"/>
    <w:rsid w:val="23253C8C"/>
    <w:rsid w:val="23B614E5"/>
    <w:rsid w:val="23EC19E8"/>
    <w:rsid w:val="24DE3C89"/>
    <w:rsid w:val="260A77E9"/>
    <w:rsid w:val="265A2982"/>
    <w:rsid w:val="265E1C13"/>
    <w:rsid w:val="27317081"/>
    <w:rsid w:val="2738342B"/>
    <w:rsid w:val="276D691A"/>
    <w:rsid w:val="284702DA"/>
    <w:rsid w:val="288D08E8"/>
    <w:rsid w:val="2919289C"/>
    <w:rsid w:val="29C26535"/>
    <w:rsid w:val="2A163D32"/>
    <w:rsid w:val="2A586D72"/>
    <w:rsid w:val="2A8C6D98"/>
    <w:rsid w:val="2A927C7D"/>
    <w:rsid w:val="2AB247D5"/>
    <w:rsid w:val="2ABD68C6"/>
    <w:rsid w:val="2AF37417"/>
    <w:rsid w:val="2B4C560A"/>
    <w:rsid w:val="2BAC195C"/>
    <w:rsid w:val="2BD35769"/>
    <w:rsid w:val="2C767422"/>
    <w:rsid w:val="2DE41780"/>
    <w:rsid w:val="2E3617F3"/>
    <w:rsid w:val="2EF746DE"/>
    <w:rsid w:val="2F3051E4"/>
    <w:rsid w:val="2F4147EB"/>
    <w:rsid w:val="2F4149B3"/>
    <w:rsid w:val="2FAF5D7C"/>
    <w:rsid w:val="300B6959"/>
    <w:rsid w:val="30320879"/>
    <w:rsid w:val="316B3A03"/>
    <w:rsid w:val="321069A7"/>
    <w:rsid w:val="335F3347"/>
    <w:rsid w:val="33922153"/>
    <w:rsid w:val="34182503"/>
    <w:rsid w:val="34AA0A8E"/>
    <w:rsid w:val="36137470"/>
    <w:rsid w:val="362578D7"/>
    <w:rsid w:val="3677219D"/>
    <w:rsid w:val="3678126C"/>
    <w:rsid w:val="36DC14FD"/>
    <w:rsid w:val="376015E3"/>
    <w:rsid w:val="38287961"/>
    <w:rsid w:val="38320130"/>
    <w:rsid w:val="38490C50"/>
    <w:rsid w:val="38EE7BF2"/>
    <w:rsid w:val="393A4EF2"/>
    <w:rsid w:val="393F1F7B"/>
    <w:rsid w:val="395B5E8C"/>
    <w:rsid w:val="396C7424"/>
    <w:rsid w:val="39C61742"/>
    <w:rsid w:val="39E02A5F"/>
    <w:rsid w:val="3A130919"/>
    <w:rsid w:val="3A1D5C86"/>
    <w:rsid w:val="3BE6705D"/>
    <w:rsid w:val="3C152C44"/>
    <w:rsid w:val="3D1230DF"/>
    <w:rsid w:val="40B42029"/>
    <w:rsid w:val="41BF4347"/>
    <w:rsid w:val="42B45D29"/>
    <w:rsid w:val="43361DDD"/>
    <w:rsid w:val="45372790"/>
    <w:rsid w:val="4551186C"/>
    <w:rsid w:val="45853F74"/>
    <w:rsid w:val="45B83A6E"/>
    <w:rsid w:val="46B75A5A"/>
    <w:rsid w:val="46E42239"/>
    <w:rsid w:val="472C42FF"/>
    <w:rsid w:val="47590D17"/>
    <w:rsid w:val="475A1B48"/>
    <w:rsid w:val="47641A09"/>
    <w:rsid w:val="48865D5D"/>
    <w:rsid w:val="48EF4135"/>
    <w:rsid w:val="491F389A"/>
    <w:rsid w:val="49364747"/>
    <w:rsid w:val="4A2B4365"/>
    <w:rsid w:val="4A344593"/>
    <w:rsid w:val="4AC419F6"/>
    <w:rsid w:val="4AC60EB2"/>
    <w:rsid w:val="4AFF0BE2"/>
    <w:rsid w:val="4B9C7F6D"/>
    <w:rsid w:val="4BDF4C08"/>
    <w:rsid w:val="4BF67BB9"/>
    <w:rsid w:val="4C09042E"/>
    <w:rsid w:val="4CAB05E1"/>
    <w:rsid w:val="4D3229D5"/>
    <w:rsid w:val="4D734B9A"/>
    <w:rsid w:val="4DC65CF9"/>
    <w:rsid w:val="4E311B0B"/>
    <w:rsid w:val="4E685D41"/>
    <w:rsid w:val="4E7C6D86"/>
    <w:rsid w:val="4EDF48D6"/>
    <w:rsid w:val="4EFD4669"/>
    <w:rsid w:val="4FD51218"/>
    <w:rsid w:val="5031397A"/>
    <w:rsid w:val="505C6771"/>
    <w:rsid w:val="50647CCE"/>
    <w:rsid w:val="51352BB5"/>
    <w:rsid w:val="514C76A3"/>
    <w:rsid w:val="52376603"/>
    <w:rsid w:val="542E2609"/>
    <w:rsid w:val="55867ACF"/>
    <w:rsid w:val="55EB0B18"/>
    <w:rsid w:val="55FF5FFE"/>
    <w:rsid w:val="57445CC3"/>
    <w:rsid w:val="57776F40"/>
    <w:rsid w:val="57AE6593"/>
    <w:rsid w:val="57CC7F01"/>
    <w:rsid w:val="58117549"/>
    <w:rsid w:val="58F6558E"/>
    <w:rsid w:val="596D6E44"/>
    <w:rsid w:val="598562FA"/>
    <w:rsid w:val="59D61A8F"/>
    <w:rsid w:val="59FB5B93"/>
    <w:rsid w:val="5AB16043"/>
    <w:rsid w:val="5B0411DE"/>
    <w:rsid w:val="5B3E1839"/>
    <w:rsid w:val="5BF36DE6"/>
    <w:rsid w:val="5C020AD0"/>
    <w:rsid w:val="5C3F0B9B"/>
    <w:rsid w:val="5CBF537F"/>
    <w:rsid w:val="5D8447A8"/>
    <w:rsid w:val="5D905EFA"/>
    <w:rsid w:val="5DA245C2"/>
    <w:rsid w:val="5DE47A17"/>
    <w:rsid w:val="5E513803"/>
    <w:rsid w:val="5EB674B9"/>
    <w:rsid w:val="5EE32C8A"/>
    <w:rsid w:val="5EE94B54"/>
    <w:rsid w:val="5F0E3BDD"/>
    <w:rsid w:val="5F3D5080"/>
    <w:rsid w:val="60CA0560"/>
    <w:rsid w:val="62314166"/>
    <w:rsid w:val="62331932"/>
    <w:rsid w:val="6243208D"/>
    <w:rsid w:val="62C8466F"/>
    <w:rsid w:val="62F5221D"/>
    <w:rsid w:val="62F6254A"/>
    <w:rsid w:val="63514A7A"/>
    <w:rsid w:val="636931F0"/>
    <w:rsid w:val="65075A7F"/>
    <w:rsid w:val="65AE6621"/>
    <w:rsid w:val="66605802"/>
    <w:rsid w:val="672542C6"/>
    <w:rsid w:val="674C2674"/>
    <w:rsid w:val="677B70EB"/>
    <w:rsid w:val="67FB5E4B"/>
    <w:rsid w:val="68094FAC"/>
    <w:rsid w:val="68480F25"/>
    <w:rsid w:val="69053799"/>
    <w:rsid w:val="69891B2D"/>
    <w:rsid w:val="69FC73E2"/>
    <w:rsid w:val="6A1012BC"/>
    <w:rsid w:val="6A5A0C52"/>
    <w:rsid w:val="6AD061CF"/>
    <w:rsid w:val="6CB0225E"/>
    <w:rsid w:val="6D6F3D9E"/>
    <w:rsid w:val="6DE64A30"/>
    <w:rsid w:val="6E45229C"/>
    <w:rsid w:val="6EE43E31"/>
    <w:rsid w:val="6F84542E"/>
    <w:rsid w:val="71286A35"/>
    <w:rsid w:val="712F155B"/>
    <w:rsid w:val="71D821D4"/>
    <w:rsid w:val="71FF616B"/>
    <w:rsid w:val="72987BA3"/>
    <w:rsid w:val="738A7EEB"/>
    <w:rsid w:val="73FB6CD7"/>
    <w:rsid w:val="741010FE"/>
    <w:rsid w:val="747043AB"/>
    <w:rsid w:val="74AB51AC"/>
    <w:rsid w:val="74D21349"/>
    <w:rsid w:val="751C3136"/>
    <w:rsid w:val="752836B4"/>
    <w:rsid w:val="75601C5A"/>
    <w:rsid w:val="756857C4"/>
    <w:rsid w:val="766279D8"/>
    <w:rsid w:val="772820DE"/>
    <w:rsid w:val="77681C63"/>
    <w:rsid w:val="77FE037E"/>
    <w:rsid w:val="78092DF3"/>
    <w:rsid w:val="785C6D4C"/>
    <w:rsid w:val="788D60F9"/>
    <w:rsid w:val="78C479E6"/>
    <w:rsid w:val="7AA64095"/>
    <w:rsid w:val="7B2014A6"/>
    <w:rsid w:val="7C68383C"/>
    <w:rsid w:val="7CB65EF9"/>
    <w:rsid w:val="7D4A090E"/>
    <w:rsid w:val="7D6931C0"/>
    <w:rsid w:val="7DA11339"/>
    <w:rsid w:val="7DC74CC3"/>
    <w:rsid w:val="7F435DEE"/>
    <w:rsid w:val="7FFB4923"/>
    <w:rsid w:val="FFBCA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paragraph" w:styleId="3">
    <w:name w:val="heading 2"/>
    <w:basedOn w:val="1"/>
    <w:next w:val="4"/>
    <w:qFormat/>
    <w:uiPriority w:val="1"/>
    <w:pPr>
      <w:ind w:left="751"/>
      <w:outlineLvl w:val="2"/>
    </w:pPr>
    <w:rPr>
      <w:rFonts w:ascii="Microsoft JhengHei" w:hAnsi="Microsoft JhengHei" w:eastAsia="Microsoft JhengHei" w:cs="Microsoft JhengHei"/>
      <w:b/>
      <w:bCs/>
      <w:sz w:val="32"/>
      <w:szCs w:val="32"/>
      <w:lang w:val="zh-CN" w:eastAsia="zh-CN" w:bidi="zh-CN"/>
    </w:rPr>
  </w:style>
  <w:style w:type="paragraph" w:styleId="5">
    <w:name w:val="heading 3"/>
    <w:basedOn w:val="1"/>
    <w:next w:val="1"/>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22">
    <w:name w:val="Default Paragraph Font"/>
    <w:link w:val="23"/>
    <w:qFormat/>
    <w:uiPriority w:val="1"/>
    <w:rPr>
      <w:rFonts w:ascii="Times New Roman" w:hAnsi="Times New Roman"/>
      <w:szCs w:val="24"/>
    </w:rPr>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6">
    <w:name w:val="index 5"/>
    <w:basedOn w:val="1"/>
    <w:next w:val="1"/>
    <w:unhideWhenUsed/>
    <w:qFormat/>
    <w:uiPriority w:val="99"/>
    <w:pPr>
      <w:ind w:left="798" w:leftChars="380"/>
    </w:pPr>
  </w:style>
  <w:style w:type="paragraph" w:styleId="7">
    <w:name w:val="toa heading"/>
    <w:basedOn w:val="1"/>
    <w:next w:val="1"/>
    <w:qFormat/>
    <w:uiPriority w:val="99"/>
    <w:pPr>
      <w:spacing w:before="120"/>
    </w:pPr>
    <w:rPr>
      <w:rFonts w:ascii="Arial" w:hAnsi="Arial"/>
      <w:sz w:val="24"/>
      <w:szCs w:val="20"/>
    </w:rPr>
  </w:style>
  <w:style w:type="paragraph" w:styleId="8">
    <w:name w:val="Body Text"/>
    <w:basedOn w:val="1"/>
    <w:next w:val="1"/>
    <w:qFormat/>
    <w:uiPriority w:val="0"/>
  </w:style>
  <w:style w:type="paragraph" w:styleId="9">
    <w:name w:val="Body Text Indent"/>
    <w:basedOn w:val="1"/>
    <w:qFormat/>
    <w:uiPriority w:val="0"/>
    <w:pPr>
      <w:ind w:left="570" w:firstLine="846" w:firstLineChars="302"/>
    </w:pPr>
    <w:rPr>
      <w:rFonts w:eastAsia="宋体"/>
      <w:bCs/>
      <w:kern w:val="2"/>
      <w:sz w:val="28"/>
      <w:lang w:val="en-US" w:eastAsia="zh-CN" w:bidi="ar-SA"/>
    </w:rPr>
  </w:style>
  <w:style w:type="paragraph" w:styleId="10">
    <w:name w:val="Date"/>
    <w:basedOn w:val="1"/>
    <w:next w:val="1"/>
    <w:link w:val="44"/>
    <w:qFormat/>
    <w:uiPriority w:val="0"/>
    <w:pPr>
      <w:ind w:left="100" w:leftChars="2500"/>
    </w:pPr>
  </w:style>
  <w:style w:type="paragraph" w:styleId="11">
    <w:name w:val="Balloon Text"/>
    <w:basedOn w:val="1"/>
    <w:link w:val="34"/>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next w:val="6"/>
    <w:semiHidden/>
    <w:qFormat/>
    <w:uiPriority w:val="99"/>
    <w:pPr>
      <w:snapToGrid w:val="0"/>
      <w:jc w:val="left"/>
    </w:pPr>
    <w:rPr>
      <w:kern w:val="0"/>
      <w:sz w:val="18"/>
      <w:szCs w:val="18"/>
    </w:rPr>
  </w:style>
  <w:style w:type="paragraph" w:styleId="15">
    <w:name w:val="toc 2"/>
    <w:basedOn w:val="1"/>
    <w:next w:val="1"/>
    <w:qFormat/>
    <w:uiPriority w:val="39"/>
    <w:pPr>
      <w:ind w:left="210"/>
      <w:jc w:val="left"/>
    </w:pPr>
    <w:rPr>
      <w:rFonts w:ascii="Calibri" w:hAnsi="Calibri" w:cs="Calibri"/>
      <w:smallCaps/>
      <w:sz w:val="20"/>
      <w:szCs w:val="20"/>
    </w:rPr>
  </w:style>
  <w:style w:type="paragraph" w:styleId="1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7">
    <w:name w:val="Normal (Web)"/>
    <w:basedOn w:val="1"/>
    <w:qFormat/>
    <w:uiPriority w:val="0"/>
    <w:pPr>
      <w:widowControl/>
      <w:spacing w:beforeAutospacing="1" w:afterAutospacing="1" w:line="360" w:lineRule="atLeast"/>
      <w:jc w:val="left"/>
    </w:pPr>
    <w:rPr>
      <w:rFonts w:ascii="ˎ̥" w:hAnsi="ˎ̥" w:eastAsia="宋体"/>
      <w:kern w:val="0"/>
      <w:sz w:val="18"/>
      <w:szCs w:val="18"/>
    </w:rPr>
  </w:style>
  <w:style w:type="paragraph" w:styleId="18">
    <w:name w:val="Body Text First Indent"/>
    <w:basedOn w:val="8"/>
    <w:next w:val="1"/>
    <w:unhideWhenUsed/>
    <w:qFormat/>
    <w:uiPriority w:val="99"/>
    <w:pPr>
      <w:ind w:firstLine="420" w:firstLineChars="100"/>
    </w:pPr>
  </w:style>
  <w:style w:type="paragraph" w:styleId="19">
    <w:name w:val="Body Text First Indent 2"/>
    <w:basedOn w:val="9"/>
    <w:next w:val="1"/>
    <w:qFormat/>
    <w:uiPriority w:val="0"/>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 Char Char Char Char Char Char3 Char Char Char Char Char Char Char"/>
    <w:basedOn w:val="1"/>
    <w:next w:val="1"/>
    <w:link w:val="22"/>
    <w:qFormat/>
    <w:uiPriority w:val="0"/>
    <w:rPr>
      <w:rFonts w:ascii="Times New Roman" w:hAnsi="Times New Roman"/>
      <w:szCs w:val="24"/>
    </w:rPr>
  </w:style>
  <w:style w:type="character" w:styleId="24">
    <w:name w:val="Strong"/>
    <w:basedOn w:val="22"/>
    <w:qFormat/>
    <w:uiPriority w:val="0"/>
    <w:rPr>
      <w:b/>
    </w:rPr>
  </w:style>
  <w:style w:type="character" w:styleId="25">
    <w:name w:val="page number"/>
    <w:basedOn w:val="22"/>
    <w:qFormat/>
    <w:uiPriority w:val="99"/>
  </w:style>
  <w:style w:type="character" w:styleId="26">
    <w:name w:val="Hyperlink"/>
    <w:basedOn w:val="22"/>
    <w:qFormat/>
    <w:uiPriority w:val="99"/>
    <w:rPr>
      <w:color w:val="0000FF"/>
      <w:u w:val="single"/>
    </w:rPr>
  </w:style>
  <w:style w:type="paragraph" w:customStyle="1" w:styleId="27">
    <w:name w:val="1正文1"/>
    <w:basedOn w:val="4"/>
    <w:qFormat/>
    <w:uiPriority w:val="0"/>
    <w:pPr>
      <w:ind w:firstLine="480"/>
    </w:pPr>
  </w:style>
  <w:style w:type="paragraph" w:customStyle="1" w:styleId="28">
    <w:name w:val="BodyText1I2"/>
    <w:basedOn w:val="29"/>
    <w:qFormat/>
    <w:uiPriority w:val="0"/>
    <w:pPr>
      <w:ind w:firstLine="420" w:firstLineChars="200"/>
      <w:textAlignment w:val="baseline"/>
    </w:pPr>
    <w:rPr>
      <w:rFonts w:ascii="仿宋_GB2312" w:eastAsia="仿宋_GB2312"/>
      <w:sz w:val="32"/>
    </w:rPr>
  </w:style>
  <w:style w:type="paragraph" w:customStyle="1" w:styleId="29">
    <w:name w:val="BodyTextIndent"/>
    <w:basedOn w:val="1"/>
    <w:qFormat/>
    <w:uiPriority w:val="0"/>
    <w:pPr>
      <w:ind w:firstLine="645"/>
      <w:textAlignment w:val="baseline"/>
    </w:pPr>
    <w:rPr>
      <w:rFonts w:ascii="Times New Roman" w:hAnsi="Times New Roman" w:eastAsia="宋体" w:cs="Times New Roman"/>
      <w:sz w:val="32"/>
      <w:szCs w:val="24"/>
    </w:rPr>
  </w:style>
  <w:style w:type="paragraph" w:customStyle="1" w:styleId="30">
    <w:name w:val="Body Text First Indent1"/>
    <w:basedOn w:val="8"/>
    <w:next w:val="1"/>
    <w:qFormat/>
    <w:uiPriority w:val="0"/>
    <w:pPr>
      <w:ind w:firstLine="420" w:firstLineChars="100"/>
    </w:pPr>
  </w:style>
  <w:style w:type="paragraph" w:customStyle="1" w:styleId="31">
    <w:name w:val="Char Char Char"/>
    <w:basedOn w:val="1"/>
    <w:qFormat/>
    <w:uiPriority w:val="0"/>
  </w:style>
  <w:style w:type="character" w:customStyle="1" w:styleId="32">
    <w:name w:val="页眉 Char"/>
    <w:basedOn w:val="22"/>
    <w:link w:val="13"/>
    <w:qFormat/>
    <w:uiPriority w:val="99"/>
    <w:rPr>
      <w:sz w:val="18"/>
      <w:szCs w:val="18"/>
    </w:rPr>
  </w:style>
  <w:style w:type="character" w:customStyle="1" w:styleId="33">
    <w:name w:val="页脚 Char"/>
    <w:basedOn w:val="22"/>
    <w:link w:val="12"/>
    <w:qFormat/>
    <w:uiPriority w:val="99"/>
    <w:rPr>
      <w:sz w:val="18"/>
      <w:szCs w:val="18"/>
    </w:rPr>
  </w:style>
  <w:style w:type="character" w:customStyle="1" w:styleId="34">
    <w:name w:val="批注框文本 Char"/>
    <w:basedOn w:val="22"/>
    <w:link w:val="11"/>
    <w:qFormat/>
    <w:uiPriority w:val="99"/>
    <w:rPr>
      <w:sz w:val="18"/>
      <w:szCs w:val="18"/>
    </w:rPr>
  </w:style>
  <w:style w:type="character" w:customStyle="1" w:styleId="35">
    <w:name w:val="font31"/>
    <w:basedOn w:val="22"/>
    <w:qFormat/>
    <w:uiPriority w:val="0"/>
    <w:rPr>
      <w:rFonts w:hint="eastAsia" w:ascii="宋体" w:hAnsi="宋体" w:eastAsia="宋体" w:cs="宋体"/>
      <w:color w:val="000000"/>
      <w:sz w:val="22"/>
      <w:szCs w:val="22"/>
      <w:u w:val="none"/>
    </w:rPr>
  </w:style>
  <w:style w:type="character" w:customStyle="1" w:styleId="36">
    <w:name w:val="font01"/>
    <w:basedOn w:val="22"/>
    <w:qFormat/>
    <w:uiPriority w:val="0"/>
    <w:rPr>
      <w:rFonts w:hint="eastAsia" w:ascii="宋体" w:hAnsi="宋体" w:eastAsia="宋体" w:cs="宋体"/>
      <w:color w:val="000000"/>
      <w:sz w:val="22"/>
      <w:szCs w:val="22"/>
      <w:u w:val="none"/>
      <w:vertAlign w:val="subscript"/>
    </w:rPr>
  </w:style>
  <w:style w:type="paragraph" w:styleId="37">
    <w:name w:val="List Paragraph"/>
    <w:basedOn w:val="1"/>
    <w:qFormat/>
    <w:uiPriority w:val="99"/>
    <w:pPr>
      <w:ind w:firstLine="420" w:firstLineChars="200"/>
    </w:pPr>
  </w:style>
  <w:style w:type="paragraph" w:customStyle="1" w:styleId="38">
    <w:name w:val="正文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9">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p0"/>
    <w:basedOn w:val="1"/>
    <w:qFormat/>
    <w:uiPriority w:val="0"/>
    <w:pPr>
      <w:widowControl/>
    </w:pPr>
    <w:rPr>
      <w:rFonts w:ascii="Times New Roman" w:hAnsi="Times New Roman" w:eastAsia="宋体"/>
      <w:kern w:val="0"/>
      <w:szCs w:val="21"/>
    </w:rPr>
  </w:style>
  <w:style w:type="character" w:customStyle="1" w:styleId="41">
    <w:name w:val="font21"/>
    <w:basedOn w:val="22"/>
    <w:qFormat/>
    <w:uiPriority w:val="0"/>
    <w:rPr>
      <w:rFonts w:hint="default" w:ascii="Arial" w:hAnsi="Arial" w:cs="Arial"/>
      <w:color w:val="000000"/>
      <w:sz w:val="24"/>
      <w:szCs w:val="24"/>
      <w:u w:val="none"/>
    </w:rPr>
  </w:style>
  <w:style w:type="character" w:customStyle="1" w:styleId="42">
    <w:name w:val="font11"/>
    <w:basedOn w:val="22"/>
    <w:qFormat/>
    <w:uiPriority w:val="0"/>
    <w:rPr>
      <w:rFonts w:hint="eastAsia" w:ascii="Arial Unicode MS" w:hAnsi="Arial Unicode MS" w:eastAsia="Arial Unicode MS" w:cs="Arial Unicode MS"/>
      <w:color w:val="000000"/>
      <w:sz w:val="24"/>
      <w:szCs w:val="24"/>
      <w:u w:val="none"/>
    </w:rPr>
  </w:style>
  <w:style w:type="character" w:customStyle="1" w:styleId="43">
    <w:name w:val="font91"/>
    <w:basedOn w:val="22"/>
    <w:qFormat/>
    <w:uiPriority w:val="0"/>
    <w:rPr>
      <w:rFonts w:ascii="仿宋_GB2312" w:eastAsia="仿宋_GB2312" w:cs="仿宋_GB2312"/>
      <w:b/>
      <w:color w:val="000000"/>
      <w:sz w:val="22"/>
      <w:szCs w:val="22"/>
      <w:u w:val="none"/>
    </w:rPr>
  </w:style>
  <w:style w:type="character" w:customStyle="1" w:styleId="44">
    <w:name w:val="日期 Char"/>
    <w:basedOn w:val="22"/>
    <w:link w:val="10"/>
    <w:qFormat/>
    <w:uiPriority w:val="0"/>
    <w:rPr>
      <w:rFonts w:ascii="Calibri" w:hAnsi="Calibri" w:eastAsia="宋体" w:cs="宋体"/>
      <w:kern w:val="2"/>
      <w:sz w:val="21"/>
      <w:szCs w:val="22"/>
    </w:rPr>
  </w:style>
  <w:style w:type="character" w:customStyle="1" w:styleId="45">
    <w:name w:val="font51"/>
    <w:basedOn w:val="22"/>
    <w:qFormat/>
    <w:uiPriority w:val="0"/>
    <w:rPr>
      <w:rFonts w:hint="eastAsia" w:ascii="宋体" w:hAnsi="宋体" w:eastAsia="宋体" w:cs="宋体"/>
      <w:b/>
      <w:color w:val="000000"/>
      <w:sz w:val="36"/>
      <w:szCs w:val="36"/>
      <w:u w:val="none"/>
    </w:rPr>
  </w:style>
  <w:style w:type="paragraph" w:customStyle="1" w:styleId="46">
    <w:name w:val=" Char Char Char Char Char Char Char"/>
    <w:basedOn w:val="1"/>
    <w:qFormat/>
    <w:uiPriority w:val="0"/>
    <w:rPr>
      <w:szCs w:val="21"/>
    </w:rPr>
  </w:style>
  <w:style w:type="paragraph" w:customStyle="1" w:styleId="47">
    <w:name w:val="封面3"/>
    <w:basedOn w:val="48"/>
    <w:next w:val="1"/>
    <w:qFormat/>
    <w:uiPriority w:val="0"/>
    <w:rPr>
      <w:rFonts w:ascii="Times New Roman" w:hAnsi="Times New Roman" w:eastAsia="宋体"/>
      <w:spacing w:val="0"/>
      <w:w w:val="100"/>
      <w:sz w:val="44"/>
      <w:szCs w:val="20"/>
    </w:rPr>
  </w:style>
  <w:style w:type="paragraph" w:customStyle="1" w:styleId="48">
    <w:name w:val="封面1"/>
    <w:qFormat/>
    <w:uiPriority w:val="0"/>
    <w:pPr>
      <w:jc w:val="center"/>
    </w:pPr>
    <w:rPr>
      <w:rFonts w:ascii="华文新魏" w:hAnsi="Gungsuh" w:eastAsia="华文新魏" w:cs="Times New Roman"/>
      <w:spacing w:val="4"/>
      <w:w w:val="88"/>
      <w:sz w:val="52"/>
      <w:szCs w:val="24"/>
      <w:lang w:val="en-US" w:eastAsia="zh-CN" w:bidi="ar-SA"/>
    </w:rPr>
  </w:style>
  <w:style w:type="paragraph" w:customStyle="1" w:styleId="4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50">
    <w:name w:val="Body text|1"/>
    <w:basedOn w:val="1"/>
    <w:qFormat/>
    <w:uiPriority w:val="0"/>
    <w:pPr>
      <w:spacing w:line="458" w:lineRule="auto"/>
      <w:ind w:firstLine="400"/>
      <w:jc w:val="left"/>
    </w:pPr>
    <w:rPr>
      <w:rFonts w:ascii="宋体" w:hAnsi="宋体" w:eastAsia="宋体" w:cs="宋体"/>
      <w:kern w:val="0"/>
      <w:sz w:val="28"/>
      <w:szCs w:val="28"/>
      <w:lang w:val="zh-TW" w:eastAsia="zh-TW" w:bidi="zh-TW"/>
    </w:rPr>
  </w:style>
  <w:style w:type="paragraph" w:customStyle="1" w:styleId="51">
    <w:name w:val="Heading #2|1"/>
    <w:basedOn w:val="1"/>
    <w:qFormat/>
    <w:uiPriority w:val="0"/>
    <w:pPr>
      <w:widowControl w:val="0"/>
      <w:shd w:val="clear" w:color="auto" w:fill="auto"/>
      <w:spacing w:after="480" w:afterLines="0" w:line="552" w:lineRule="exact"/>
      <w:ind w:left="2280" w:hanging="990"/>
      <w:outlineLvl w:val="1"/>
    </w:pPr>
    <w:rPr>
      <w:rFonts w:ascii="宋体" w:hAnsi="宋体" w:eastAsia="宋体" w:cs="宋体"/>
      <w:sz w:val="42"/>
      <w:szCs w:val="42"/>
      <w:u w:val="none"/>
      <w:shd w:val="clear" w:color="auto" w:fill="auto"/>
      <w:lang w:val="zh-TW" w:eastAsia="zh-TW" w:bidi="zh-TW"/>
    </w:rPr>
  </w:style>
  <w:style w:type="paragraph" w:customStyle="1" w:styleId="52">
    <w:name w:val="p15"/>
    <w:basedOn w:val="1"/>
    <w:unhideWhenUsed/>
    <w:qFormat/>
    <w:uiPriority w:val="0"/>
    <w:pPr>
      <w:widowControl/>
    </w:pPr>
    <w:rPr>
      <w:rFonts w:hint="eastAsia"/>
    </w:rPr>
  </w:style>
  <w:style w:type="paragraph" w:customStyle="1" w:styleId="53">
    <w:name w:val="Table Paragraph"/>
    <w:basedOn w:val="1"/>
    <w:qFormat/>
    <w:uiPriority w:val="1"/>
    <w:rPr>
      <w:rFonts w:ascii="宋体" w:hAnsi="宋体" w:eastAsia="宋体" w:cs="宋体"/>
      <w:lang w:val="zh-CN" w:eastAsia="zh-CN" w:bidi="zh-CN"/>
    </w:rPr>
  </w:style>
  <w:style w:type="character" w:customStyle="1" w:styleId="54">
    <w:name w:val="font41"/>
    <w:basedOn w:val="22"/>
    <w:qFormat/>
    <w:uiPriority w:val="0"/>
    <w:rPr>
      <w:rFonts w:ascii="Arial" w:hAnsi="Arial" w:cs="Arial"/>
      <w:color w:val="000000"/>
      <w:sz w:val="24"/>
      <w:szCs w:val="24"/>
      <w:u w:val="none"/>
    </w:rPr>
  </w:style>
  <w:style w:type="paragraph" w:customStyle="1" w:styleId="55">
    <w:name w:val="MSG_EN_FONT_STYLE_NAME_TEMPLATE_ROLE_LEVEL MSG_EN_FONT_STYLE_NAME_BY_ROLE_HEADING 2|1"/>
    <w:basedOn w:val="1"/>
    <w:qFormat/>
    <w:uiPriority w:val="0"/>
    <w:pPr>
      <w:shd w:val="clear" w:color="auto" w:fill="FFFFFF"/>
      <w:spacing w:before="320" w:after="540" w:line="653" w:lineRule="exact"/>
      <w:jc w:val="center"/>
      <w:outlineLvl w:val="1"/>
    </w:pPr>
    <w:rPr>
      <w:rFonts w:ascii="宋体" w:hAnsi="宋体" w:cs="宋体"/>
      <w:kern w:val="0"/>
      <w:sz w:val="42"/>
      <w:szCs w:val="42"/>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NormalCharacter"/>
    <w:qFormat/>
    <w:uiPriority w:val="0"/>
  </w:style>
  <w:style w:type="character" w:customStyle="1" w:styleId="58">
    <w:name w:val="bjh-strong"/>
    <w:qFormat/>
    <w:uiPriority w:val="0"/>
  </w:style>
  <w:style w:type="table" w:customStyle="1" w:styleId="59">
    <w:name w:val="Table Normal"/>
    <w:semiHidden/>
    <w:unhideWhenUsed/>
    <w:qFormat/>
    <w:uiPriority w:val="0"/>
    <w:tblPr>
      <w:tblCellMar>
        <w:top w:w="0" w:type="dxa"/>
        <w:left w:w="0" w:type="dxa"/>
        <w:bottom w:w="0" w:type="dxa"/>
        <w:right w:w="0" w:type="dxa"/>
      </w:tblCellMar>
    </w:tblPr>
  </w:style>
  <w:style w:type="paragraph" w:customStyle="1" w:styleId="60">
    <w:name w:val="标题 #3"/>
    <w:basedOn w:val="1"/>
    <w:qFormat/>
    <w:uiPriority w:val="0"/>
    <w:pPr>
      <w:widowControl w:val="0"/>
      <w:shd w:val="clear" w:color="auto" w:fill="auto"/>
      <w:spacing w:after="140"/>
      <w:jc w:val="center"/>
      <w:outlineLvl w:val="2"/>
    </w:pPr>
    <w:rPr>
      <w:rFonts w:ascii="宋体" w:hAnsi="宋体" w:eastAsia="宋体" w:cs="宋体"/>
      <w:sz w:val="42"/>
      <w:szCs w:val="42"/>
      <w:u w:val="none"/>
      <w:lang w:val="zh-CN" w:eastAsia="zh-CN" w:bidi="zh-CN"/>
    </w:rPr>
  </w:style>
  <w:style w:type="paragraph" w:customStyle="1" w:styleId="61">
    <w:name w:val="正文文本1"/>
    <w:basedOn w:val="1"/>
    <w:qFormat/>
    <w:uiPriority w:val="0"/>
    <w:pPr>
      <w:widowControl w:val="0"/>
      <w:shd w:val="clear" w:color="auto" w:fill="auto"/>
      <w:spacing w:line="408" w:lineRule="auto"/>
      <w:ind w:firstLine="400"/>
    </w:pPr>
    <w:rPr>
      <w:rFonts w:ascii="宋体" w:hAnsi="宋体" w:eastAsia="宋体" w:cs="宋体"/>
      <w:sz w:val="30"/>
      <w:szCs w:val="30"/>
      <w:u w:val="none"/>
      <w:lang w:val="zh-CN" w:eastAsia="zh-CN" w:bidi="zh-CN"/>
    </w:rPr>
  </w:style>
  <w:style w:type="paragraph" w:customStyle="1" w:styleId="62">
    <w:name w:val="正文文本 (2)"/>
    <w:basedOn w:val="1"/>
    <w:qFormat/>
    <w:uiPriority w:val="0"/>
    <w:pPr>
      <w:widowControl w:val="0"/>
      <w:shd w:val="clear" w:color="auto" w:fill="auto"/>
      <w:spacing w:line="581" w:lineRule="exact"/>
      <w:ind w:firstLine="660"/>
    </w:pPr>
    <w:rPr>
      <w:rFonts w:ascii="黑体" w:hAnsi="黑体" w:eastAsia="黑体" w:cs="黑体"/>
      <w:sz w:val="32"/>
      <w:szCs w:val="32"/>
      <w:u w:val="none"/>
      <w:lang w:val="zh-CN" w:eastAsia="zh-CN" w:bidi="zh-CN"/>
    </w:rPr>
  </w:style>
  <w:style w:type="paragraph" w:customStyle="1" w:styleId="63">
    <w:name w:val="页眉或页脚 (2)"/>
    <w:basedOn w:val="1"/>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character" w:customStyle="1" w:styleId="64">
    <w:name w:val="MSG_EN_FONT_STYLE_NAME_TEMPLATE_ROLE MSG_EN_FONT_STYLE_NAME_BY_ROLE_TEXT|6_"/>
    <w:basedOn w:val="22"/>
    <w:link w:val="65"/>
    <w:qFormat/>
    <w:locked/>
    <w:uiPriority w:val="99"/>
    <w:rPr>
      <w:rFonts w:ascii="PMingLiU" w:eastAsia="PMingLiU" w:cs="PMingLiU"/>
      <w:kern w:val="0"/>
      <w:sz w:val="22"/>
    </w:rPr>
  </w:style>
  <w:style w:type="paragraph" w:customStyle="1" w:styleId="65">
    <w:name w:val="MSG_EN_FONT_STYLE_NAME_TEMPLATE_ROLE MSG_EN_FONT_STYLE_NAME_BY_ROLE_TEXT|61"/>
    <w:basedOn w:val="1"/>
    <w:link w:val="64"/>
    <w:qFormat/>
    <w:uiPriority w:val="99"/>
    <w:pPr>
      <w:shd w:val="clear" w:color="auto" w:fill="FFFFFF"/>
      <w:spacing w:line="466" w:lineRule="exact"/>
      <w:ind w:firstLine="200" w:firstLineChars="200"/>
      <w:jc w:val="distribute"/>
    </w:pPr>
    <w:rPr>
      <w:rFonts w:ascii="PMingLiU" w:eastAsia="PMingLiU" w:cs="PMingLiU"/>
      <w:kern w:val="0"/>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1459</Words>
  <Characters>1479</Characters>
  <Paragraphs>71</Paragraphs>
  <TotalTime>5</TotalTime>
  <ScaleCrop>false</ScaleCrop>
  <LinksUpToDate>false</LinksUpToDate>
  <CharactersWithSpaces>1493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2019-05-22T19:55:00Z</dcterms:created>
  <dc:creator>user</dc:creator>
  <cp:lastModifiedBy>greatwall</cp:lastModifiedBy>
  <cp:lastPrinted>2024-04-29T08:59:00Z</cp:lastPrinted>
  <dcterms:modified xsi:type="dcterms:W3CDTF">2024-07-08T09:09:14Z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KSOSaveFontToCloudKey">
    <vt:lpwstr>548920287_embed</vt:lpwstr>
  </property>
  <property fmtid="{D5CDD505-2E9C-101B-9397-08002B2CF9AE}" pid="4" name="ICV">
    <vt:lpwstr>3C277A7826924B299AE6E651BEE2EB94_13</vt:lpwstr>
  </property>
</Properties>
</file>