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2E5CE6">
        <w:rPr>
          <w:rFonts w:ascii="宋体" w:hAnsi="宋体" w:hint="eastAsia"/>
          <w:b/>
          <w:position w:val="-20"/>
          <w:sz w:val="28"/>
          <w:szCs w:val="28"/>
        </w:rPr>
        <w:t>5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B21D38" w:rsidP="0082570D">
      <w:pPr>
        <w:spacing w:line="0" w:lineRule="atLeast"/>
        <w:ind w:firstLineChars="1163" w:firstLine="3269"/>
        <w:rPr>
          <w:rFonts w:ascii="宋体" w:hAnsi="宋体" w:hint="eastAsia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2E5CE6" w:rsidRPr="00E96E72" w:rsidRDefault="002E5CE6" w:rsidP="002E5CE6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济源市环境监测站                      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 </w:t>
      </w:r>
      <w:r>
        <w:rPr>
          <w:rFonts w:ascii="宋体" w:hAnsi="宋体" w:hint="eastAsia"/>
          <w:b/>
          <w:position w:val="-20"/>
          <w:sz w:val="28"/>
          <w:szCs w:val="28"/>
        </w:rPr>
        <w:t>2018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年</w:t>
      </w:r>
      <w:r>
        <w:rPr>
          <w:rFonts w:ascii="宋体" w:hAnsi="宋体" w:hint="eastAsia"/>
          <w:b/>
          <w:position w:val="-20"/>
          <w:sz w:val="28"/>
          <w:szCs w:val="28"/>
        </w:rPr>
        <w:t>6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12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2E5CE6" w:rsidRPr="00E96E72" w:rsidRDefault="002E5CE6" w:rsidP="002E5CE6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int="eastAsia"/>
          <w:b/>
          <w:sz w:val="36"/>
          <w:szCs w:val="36"/>
        </w:rPr>
        <w:t>一、环境空气质量状</w:t>
      </w:r>
      <w:r w:rsidRPr="00E96E72"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2E5CE6" w:rsidRPr="00E96E72" w:rsidRDefault="002E5CE6" w:rsidP="002E5CE6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 w:rsidRPr="00E96E72"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2E5CE6" w:rsidRPr="00E96E72" w:rsidRDefault="002E5CE6" w:rsidP="002E5CE6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月份环境空气质量优、良天数</w:t>
      </w:r>
      <w:r>
        <w:rPr>
          <w:rFonts w:ascii="仿宋_GB2312" w:eastAsia="仿宋_GB2312" w:hAnsi="宋体" w:hint="eastAsia"/>
          <w:bCs/>
          <w:sz w:val="32"/>
          <w:szCs w:val="32"/>
        </w:rPr>
        <w:t>24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天，达标率</w:t>
      </w:r>
      <w:r>
        <w:rPr>
          <w:rFonts w:ascii="仿宋_GB2312" w:eastAsia="仿宋_GB2312" w:hAnsi="宋体" w:hint="eastAsia"/>
          <w:bCs/>
          <w:sz w:val="32"/>
          <w:szCs w:val="32"/>
        </w:rPr>
        <w:t>77.4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%，环比</w:t>
      </w:r>
      <w:r>
        <w:rPr>
          <w:rFonts w:ascii="仿宋_GB2312" w:eastAsia="仿宋_GB2312" w:hAnsi="宋体" w:hint="eastAsia"/>
          <w:bCs/>
          <w:sz w:val="32"/>
          <w:szCs w:val="32"/>
        </w:rPr>
        <w:t>上升34.1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增加11天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），同比</w:t>
      </w:r>
      <w:r>
        <w:rPr>
          <w:rFonts w:ascii="仿宋_GB2312" w:eastAsia="仿宋_GB2312" w:hAnsi="宋体" w:hint="eastAsia"/>
          <w:bCs/>
          <w:sz w:val="32"/>
          <w:szCs w:val="32"/>
        </w:rPr>
        <w:t>上升29.0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增加9天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</w:t>
      </w:r>
      <w:r>
        <w:rPr>
          <w:rFonts w:ascii="仿宋_GB2312" w:eastAsia="仿宋_GB2312" w:hAnsi="宋体" w:hint="eastAsia"/>
          <w:bCs/>
          <w:sz w:val="32"/>
          <w:szCs w:val="32"/>
        </w:rPr>
        <w:t>；1-5月份环境空气质量优、良天数74天，达标率49.0%，同比下降6.0个百分点（减少9天）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>5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2E5CE6" w:rsidRPr="00E96E72" w:rsidRDefault="002E5CE6" w:rsidP="002E5CE6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 w:rsidRPr="00E96E72">
        <w:rPr>
          <w:rFonts w:ascii="仿宋_GB2312" w:eastAsia="仿宋_GB2312" w:hAnsi="宋体" w:hint="eastAsia"/>
          <w:b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sz w:val="32"/>
          <w:szCs w:val="32"/>
        </w:rPr>
        <w:t>1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  济源市</w:t>
      </w:r>
      <w:r>
        <w:rPr>
          <w:rFonts w:ascii="仿宋_GB2312" w:eastAsia="仿宋_GB2312" w:hAnsi="宋体" w:hint="eastAsia"/>
          <w:b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月份城市环境空气质量监测结果 </w:t>
      </w:r>
      <w:r w:rsidRPr="00E96E72"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894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2E5CE6" w:rsidRPr="00E96E72" w:rsidTr="00A4469E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 w:rsidRPr="00E96E72"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5</w:t>
            </w:r>
            <w:r w:rsidRPr="00E96E72">
              <w:rPr>
                <w:rFonts w:ascii="仿宋_GB2312" w:eastAsia="仿宋_GB2312" w:hint="eastAsia"/>
                <w:w w:val="90"/>
                <w:sz w:val="24"/>
              </w:rPr>
              <w:t>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1-5</w:t>
            </w: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1-5</w:t>
            </w:r>
            <w:r w:rsidRPr="00E96E72">
              <w:rPr>
                <w:rFonts w:ascii="仿宋_GB2312" w:eastAsia="仿宋_GB2312" w:hint="eastAsia"/>
                <w:sz w:val="24"/>
              </w:rPr>
              <w:t>月累计达标天数（天）</w:t>
            </w:r>
          </w:p>
        </w:tc>
      </w:tr>
      <w:tr w:rsidR="002E5CE6" w:rsidRPr="00E96E72" w:rsidTr="00A4469E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2E5CE6" w:rsidRPr="00E96E72" w:rsidRDefault="002E5CE6" w:rsidP="00A4469E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1" w:type="dxa"/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90" w:type="dxa"/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2E5CE6" w:rsidRPr="00E96E72" w:rsidTr="00A4469E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E96E72"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Arial" w:cs="Arial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77.4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49.0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55.0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-6.0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74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83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2E5CE6" w:rsidRPr="00E96E72" w:rsidRDefault="002E5CE6" w:rsidP="00A4469E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-9</w:t>
            </w:r>
          </w:p>
        </w:tc>
      </w:tr>
    </w:tbl>
    <w:p w:rsidR="002E5CE6" w:rsidRPr="00E96E72" w:rsidRDefault="002E5CE6" w:rsidP="002E5CE6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  <w:lang/>
        </w:rPr>
      </w:pP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（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2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）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污染物浓度水平</w:t>
      </w:r>
    </w:p>
    <w:p w:rsidR="002E5CE6" w:rsidRPr="00E96E72" w:rsidRDefault="002E5CE6" w:rsidP="002E5CE6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、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持平；</w:t>
      </w:r>
      <w:r>
        <w:rPr>
          <w:rFonts w:eastAsia="仿宋_GB2312" w:hint="eastAsia"/>
          <w:color w:val="000000"/>
          <w:kern w:val="0"/>
          <w:sz w:val="32"/>
          <w:szCs w:val="32"/>
        </w:rPr>
        <w:t>1-5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17.1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2E5CE6" w:rsidRPr="00E96E72" w:rsidRDefault="002E5CE6" w:rsidP="002E5CE6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728" distB="120396" distL="181356" distR="256794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16880" cy="1903095"/>
            <wp:effectExtent l="0" t="0" r="635" b="0"/>
            <wp:wrapSquare wrapText="bothSides"/>
            <wp:docPr id="87" name="对象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102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2.9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1.0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1-5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133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6.4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2E5CE6" w:rsidRPr="00E96E72" w:rsidRDefault="002E5CE6" w:rsidP="002E5CE6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728" distB="120396" distL="181356" distR="256794" simplePos="0" relativeHeight="251663360" behindDoc="0" locked="0" layoutInCell="1" allowOverlap="1">
            <wp:simplePos x="0" y="0"/>
            <wp:positionH relativeFrom="margin">
              <wp:posOffset>-196850</wp:posOffset>
            </wp:positionH>
            <wp:positionV relativeFrom="paragraph">
              <wp:posOffset>203835</wp:posOffset>
            </wp:positionV>
            <wp:extent cx="6173470" cy="2268220"/>
            <wp:effectExtent l="0" t="0" r="0" b="635"/>
            <wp:wrapSquare wrapText="bothSides"/>
            <wp:docPr id="88" name="对象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/>
          <w:color w:val="000000"/>
          <w:kern w:val="0"/>
          <w:sz w:val="32"/>
          <w:szCs w:val="32"/>
        </w:rPr>
        <w:t>SO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25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13.8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49.0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1-5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35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37.5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2E5CE6" w:rsidRDefault="002E5CE6" w:rsidP="002E5CE6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color w:val="000000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N</w:t>
      </w:r>
      <w:r w:rsidRPr="00E96E72">
        <w:rPr>
          <w:rFonts w:eastAsia="仿宋_GB2312"/>
          <w:color w:val="000000"/>
          <w:kern w:val="0"/>
          <w:sz w:val="32"/>
          <w:szCs w:val="32"/>
        </w:rPr>
        <w:t>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15.4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 w:rsidRPr="00772BE7">
        <w:rPr>
          <w:rFonts w:eastAsia="仿宋_GB2312"/>
          <w:color w:val="000000"/>
          <w:kern w:val="0"/>
          <w:sz w:val="32"/>
          <w:szCs w:val="32"/>
        </w:rPr>
        <w:t>μg/m³</w:t>
      </w:r>
      <w:r w:rsidRPr="00772BE7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13.8</w:t>
      </w:r>
      <w:r w:rsidRPr="00772BE7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1-5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2.4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2E5CE6" w:rsidRPr="00E56D7E" w:rsidRDefault="002E5CE6" w:rsidP="002E5CE6">
      <w:pPr>
        <w:tabs>
          <w:tab w:val="left" w:pos="5325"/>
        </w:tabs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 w:rsidRPr="00E56D7E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（3）重污染天气状况</w:t>
      </w:r>
      <w:r>
        <w:rPr>
          <w:rFonts w:ascii="仿宋_GB2312" w:eastAsia="仿宋_GB2312"/>
          <w:b/>
          <w:color w:val="000000"/>
          <w:kern w:val="0"/>
          <w:sz w:val="32"/>
          <w:szCs w:val="32"/>
        </w:rPr>
        <w:tab/>
      </w:r>
    </w:p>
    <w:p w:rsidR="002E5CE6" w:rsidRPr="00FE6E67" w:rsidRDefault="002E5CE6" w:rsidP="002E5CE6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lastRenderedPageBreak/>
        <w:t>5</w:t>
      </w:r>
      <w:r w:rsidRPr="0044676C">
        <w:rPr>
          <w:rFonts w:eastAsia="仿宋_GB2312"/>
          <w:color w:val="000000"/>
          <w:kern w:val="0"/>
          <w:sz w:val="32"/>
          <w:szCs w:val="32"/>
        </w:rPr>
        <w:t>月份，</w:t>
      </w:r>
      <w:r w:rsidRPr="00366491">
        <w:rPr>
          <w:rFonts w:eastAsia="仿宋_GB2312" w:hint="eastAsia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没有出现重污染天气</w:t>
      </w:r>
      <w:r w:rsidRPr="0044676C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1-5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44676C">
        <w:rPr>
          <w:rFonts w:eastAsia="仿宋_GB2312"/>
          <w:color w:val="000000"/>
          <w:kern w:val="0"/>
          <w:sz w:val="32"/>
          <w:szCs w:val="32"/>
        </w:rPr>
        <w:t>全市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2E5CE6" w:rsidRPr="002D2BF0" w:rsidRDefault="002E5CE6" w:rsidP="002E5CE6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2D2BF0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2E5CE6" w:rsidRPr="002D2BF0" w:rsidRDefault="002E5CE6" w:rsidP="002E5CE6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按环境空气综合质量指数法排名：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5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 w:rsidRPr="002D2BF0">
        <w:rPr>
          <w:rFonts w:eastAsia="仿宋_GB2312"/>
          <w:color w:val="000000"/>
          <w:kern w:val="0"/>
          <w:sz w:val="32"/>
          <w:szCs w:val="32"/>
        </w:rPr>
        <w:t>城市环境空气质量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5.481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倒数第五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排在后面的城市依次为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安阳</w:t>
      </w:r>
      <w:r>
        <w:rPr>
          <w:rFonts w:eastAsia="仿宋_GB2312" w:hint="eastAsia"/>
          <w:color w:val="000000"/>
          <w:kern w:val="0"/>
          <w:sz w:val="32"/>
          <w:szCs w:val="32"/>
        </w:rPr>
        <w:t>、洛阳、郑州、新乡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2E5CE6" w:rsidRPr="005E2B89" w:rsidRDefault="002E5CE6" w:rsidP="002E5CE6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 w:rsidRPr="005E2B89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 w:rsidRPr="002D2BF0">
        <w:rPr>
          <w:rFonts w:eastAsia="仿宋_GB2312"/>
          <w:b/>
          <w:color w:val="000000"/>
          <w:kern w:val="0"/>
          <w:sz w:val="32"/>
          <w:szCs w:val="32"/>
        </w:rPr>
        <w:t>排名</w:t>
      </w:r>
      <w:r w:rsidRPr="002D2BF0"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5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天，在全省排名第</w:t>
      </w:r>
      <w:r>
        <w:rPr>
          <w:rFonts w:eastAsia="仿宋_GB2312" w:hint="eastAsia"/>
          <w:color w:val="000000"/>
          <w:kern w:val="0"/>
          <w:sz w:val="32"/>
          <w:szCs w:val="32"/>
        </w:rPr>
        <w:t>二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，排在</w:t>
      </w:r>
      <w:r>
        <w:rPr>
          <w:rFonts w:eastAsia="仿宋_GB2312" w:hint="eastAsia"/>
          <w:color w:val="000000"/>
          <w:kern w:val="0"/>
          <w:sz w:val="32"/>
          <w:szCs w:val="32"/>
        </w:rPr>
        <w:t>前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面的城市为：</w:t>
      </w:r>
      <w:r>
        <w:rPr>
          <w:rFonts w:eastAsia="仿宋_GB2312" w:hint="eastAsia"/>
          <w:color w:val="000000"/>
          <w:kern w:val="0"/>
          <w:sz w:val="32"/>
          <w:szCs w:val="32"/>
        </w:rPr>
        <w:t>南阳；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在全省排名第十；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102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与三门峡在全省并列排名倒数第四，排在后面的城市依次为安阳、焦作、郑州。</w:t>
      </w:r>
    </w:p>
    <w:p w:rsidR="002E5CE6" w:rsidRPr="00E96E72" w:rsidRDefault="002E5CE6" w:rsidP="002E5CE6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2E5CE6" w:rsidRPr="00E96E72" w:rsidRDefault="002E5CE6" w:rsidP="002E5CE6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E96E72">
        <w:rPr>
          <w:rFonts w:eastAsia="楷体_GB2312"/>
          <w:color w:val="000000"/>
          <w:kern w:val="0"/>
          <w:sz w:val="32"/>
          <w:szCs w:val="32"/>
        </w:rPr>
        <w:t>（</w:t>
      </w:r>
      <w:r w:rsidRPr="00E96E72">
        <w:rPr>
          <w:rFonts w:eastAsia="楷体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楷体_GB2312"/>
          <w:color w:val="000000"/>
          <w:kern w:val="0"/>
          <w:sz w:val="32"/>
          <w:szCs w:val="32"/>
        </w:rPr>
        <w:t>）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 w:rsidRPr="00E96E72">
        <w:rPr>
          <w:rFonts w:ascii="仿宋_GB2312" w:eastAsia="仿宋_GB2312" w:hint="eastAsia"/>
          <w:color w:val="000000"/>
          <w:sz w:val="32"/>
          <w:szCs w:val="32"/>
        </w:rPr>
        <w:t xml:space="preserve">   </w:t>
      </w:r>
      <w:r>
        <w:rPr>
          <w:rFonts w:ascii="仿宋_GB2312" w:eastAsia="仿宋_GB2312" w:hint="eastAsia"/>
          <w:color w:val="000000"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月份地表水环境质量水质评价结果见表2。采用《地表水环境质量评价办法（试行）》（环办[2011]22号文）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类水质标准为评价标准，三个国控地表水监测断面：黄河小浪底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沁河五龙口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蟒河曲阳湖断面水质均为优；三个市控地表水监测断面：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断面水质为轻度污染，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断面水质为中度污染，苇泉河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断面水质为重度污染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2E5CE6" w:rsidRPr="00E96E72" w:rsidRDefault="002E5CE6" w:rsidP="002E5CE6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 xml:space="preserve">表2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5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8919" w:type="dxa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2E5CE6" w:rsidRPr="00E96E72" w:rsidTr="00A4469E">
        <w:trPr>
          <w:trHeight w:val="598"/>
        </w:trPr>
        <w:tc>
          <w:tcPr>
            <w:tcW w:w="796" w:type="dxa"/>
            <w:vAlign w:val="center"/>
          </w:tcPr>
          <w:p w:rsidR="002E5CE6" w:rsidRPr="00E96E72" w:rsidRDefault="002E5CE6" w:rsidP="00A4469E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2E5CE6" w:rsidRPr="00E96E72" w:rsidTr="00A4469E">
        <w:trPr>
          <w:trHeight w:val="435"/>
        </w:trPr>
        <w:tc>
          <w:tcPr>
            <w:tcW w:w="79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2E5CE6" w:rsidRPr="00E96E72" w:rsidTr="00A4469E">
        <w:trPr>
          <w:trHeight w:val="377"/>
        </w:trPr>
        <w:tc>
          <w:tcPr>
            <w:tcW w:w="79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2E5CE6" w:rsidRPr="00E96E72" w:rsidTr="00A4469E">
        <w:trPr>
          <w:trHeight w:val="369"/>
        </w:trPr>
        <w:tc>
          <w:tcPr>
            <w:tcW w:w="79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3</w:t>
            </w:r>
          </w:p>
        </w:tc>
        <w:tc>
          <w:tcPr>
            <w:tcW w:w="1157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1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2E5CE6" w:rsidRPr="00E96E72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2E5CE6" w:rsidRPr="00E96E72" w:rsidTr="00A4469E">
        <w:trPr>
          <w:trHeight w:val="375"/>
        </w:trPr>
        <w:tc>
          <w:tcPr>
            <w:tcW w:w="796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</w:p>
        </w:tc>
        <w:tc>
          <w:tcPr>
            <w:tcW w:w="1265" w:type="dxa"/>
            <w:gridSpan w:val="2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0.7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2E5CE6" w:rsidRPr="00E96E72" w:rsidTr="00A4469E">
        <w:trPr>
          <w:trHeight w:val="374"/>
        </w:trPr>
        <w:tc>
          <w:tcPr>
            <w:tcW w:w="796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lastRenderedPageBreak/>
              <w:t>5</w:t>
            </w:r>
          </w:p>
        </w:tc>
        <w:tc>
          <w:tcPr>
            <w:tcW w:w="1157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</w:p>
        </w:tc>
        <w:tc>
          <w:tcPr>
            <w:tcW w:w="1485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5.02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4.65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化学需氧量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2.35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2E5CE6" w:rsidRPr="00E96E72" w:rsidTr="00A4469E">
        <w:trPr>
          <w:trHeight w:val="367"/>
        </w:trPr>
        <w:tc>
          <w:tcPr>
            <w:tcW w:w="796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</w:p>
        </w:tc>
        <w:tc>
          <w:tcPr>
            <w:tcW w:w="1485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4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sz w:val="24"/>
                <w:lang w:val="zh-CN"/>
              </w:rPr>
              <w:t>IV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2E5CE6" w:rsidRPr="00755ECF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轻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2E5CE6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0.35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2E5CE6" w:rsidRPr="002F1651" w:rsidRDefault="002E5CE6" w:rsidP="00A4469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0.25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</w:tc>
      </w:tr>
    </w:tbl>
    <w:p w:rsidR="002E5CE6" w:rsidRPr="002130CA" w:rsidRDefault="002E5CE6" w:rsidP="002E5CE6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 w:rsidRPr="002130CA"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类标准值为1.0mg/L；总磷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类标准值为0.2mg/L；石油类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类标准值为0.05mg/L；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COD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类标准值为20mg/L，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BOD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vertAlign w:val="subscript"/>
          <w:lang w:val="zh-CN"/>
        </w:rPr>
        <w:t>5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类标准值为4mg/L；高锰酸盐指数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类标准值为6mg/L；氟化物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2E5CE6" w:rsidRPr="001D4FAC" w:rsidRDefault="002E5CE6" w:rsidP="002E5CE6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1D4FAC">
        <w:rPr>
          <w:rFonts w:eastAsia="楷体_GB2312"/>
          <w:color w:val="000000"/>
          <w:kern w:val="0"/>
          <w:sz w:val="32"/>
          <w:szCs w:val="32"/>
        </w:rPr>
        <w:t>（</w:t>
      </w:r>
      <w:r w:rsidRPr="001D4FAC">
        <w:rPr>
          <w:rFonts w:eastAsia="楷体_GB2312" w:hint="eastAsia"/>
          <w:color w:val="000000"/>
          <w:kern w:val="0"/>
          <w:sz w:val="32"/>
          <w:szCs w:val="32"/>
        </w:rPr>
        <w:t>2</w:t>
      </w:r>
      <w:r w:rsidRPr="001D4FAC">
        <w:rPr>
          <w:rFonts w:eastAsia="楷体_GB2312"/>
          <w:color w:val="000000"/>
          <w:kern w:val="0"/>
          <w:sz w:val="32"/>
          <w:szCs w:val="32"/>
        </w:rPr>
        <w:t>）</w:t>
      </w:r>
      <w:r w:rsidRPr="001D4FAC"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依据《济源市2017年大气和水污染防治攻坚战目标责任书》，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r w:rsidRPr="001D4FAC">
        <w:rPr>
          <w:rFonts w:eastAsia="仿宋_GB2312"/>
          <w:color w:val="000000"/>
          <w:kern w:val="0"/>
          <w:sz w:val="32"/>
          <w:szCs w:val="32"/>
        </w:rPr>
        <w:t>全</w:t>
      </w:r>
      <w:r w:rsidRPr="001D4FAC">
        <w:rPr>
          <w:rFonts w:eastAsia="仿宋_GB2312" w:hint="eastAsia"/>
          <w:color w:val="000000"/>
          <w:kern w:val="0"/>
          <w:sz w:val="32"/>
          <w:szCs w:val="32"/>
        </w:rPr>
        <w:t>市五</w:t>
      </w:r>
      <w:r w:rsidRPr="001D4FAC">
        <w:rPr>
          <w:rFonts w:eastAsia="仿宋_GB2312"/>
          <w:color w:val="000000"/>
          <w:kern w:val="0"/>
          <w:sz w:val="32"/>
          <w:szCs w:val="32"/>
        </w:rPr>
        <w:t>个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100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%，环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上升40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个百分点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。1-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5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月份全市地表水责任目标断面水质达标率为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五个责任目标断面：沁河伏背、黄河小浪底、小浪底水库南山水质达标率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80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水质达标率为60%，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蟒河南官庄水质达标率均为100%。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月份地表水责任目标断面水质评价结果见表3。</w:t>
      </w:r>
    </w:p>
    <w:p w:rsidR="002E5CE6" w:rsidRPr="001D4FAC" w:rsidRDefault="002E5CE6" w:rsidP="002E5CE6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 w:rsidRPr="001D4FAC"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5</w:t>
      </w: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84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6"/>
        <w:gridCol w:w="755"/>
        <w:gridCol w:w="827"/>
        <w:gridCol w:w="914"/>
        <w:gridCol w:w="914"/>
        <w:gridCol w:w="999"/>
        <w:gridCol w:w="856"/>
        <w:gridCol w:w="859"/>
        <w:gridCol w:w="1654"/>
        <w:gridCol w:w="930"/>
      </w:tblGrid>
      <w:tr w:rsidR="002E5CE6" w:rsidRPr="001D4FAC" w:rsidTr="00A4469E">
        <w:trPr>
          <w:trHeight w:val="410"/>
          <w:tblHeader/>
          <w:jc w:val="center"/>
        </w:trPr>
        <w:tc>
          <w:tcPr>
            <w:tcW w:w="1376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410" w:type="dxa"/>
            <w:gridSpan w:val="4"/>
            <w:tcBorders>
              <w:top w:val="double" w:sz="4" w:space="0" w:color="auto"/>
            </w:tcBorders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714" w:type="dxa"/>
            <w:gridSpan w:val="3"/>
            <w:tcBorders>
              <w:top w:val="double" w:sz="4" w:space="0" w:color="auto"/>
            </w:tcBorders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1654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5</w:t>
            </w: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月超标因子及超标倍数</w:t>
            </w:r>
          </w:p>
        </w:tc>
        <w:tc>
          <w:tcPr>
            <w:tcW w:w="930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5</w:t>
            </w: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月达标率</w:t>
            </w:r>
          </w:p>
        </w:tc>
      </w:tr>
      <w:tr w:rsidR="002E5CE6" w:rsidRPr="001D4FAC" w:rsidTr="00A4469E">
        <w:trPr>
          <w:trHeight w:val="189"/>
          <w:tblHeader/>
          <w:jc w:val="center"/>
        </w:trPr>
        <w:tc>
          <w:tcPr>
            <w:tcW w:w="1376" w:type="dxa"/>
            <w:vMerge/>
            <w:vAlign w:val="center"/>
            <w:hideMark/>
          </w:tcPr>
          <w:p w:rsidR="002E5CE6" w:rsidRPr="001D4FAC" w:rsidRDefault="002E5CE6" w:rsidP="00A4469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5" w:type="dxa"/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7" w:type="dxa"/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4" w:type="dxa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999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56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1654" w:type="dxa"/>
            <w:vMerge/>
            <w:vAlign w:val="center"/>
            <w:hideMark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30" w:type="dxa"/>
            <w:vMerge/>
            <w:vAlign w:val="center"/>
            <w:hideMark/>
          </w:tcPr>
          <w:p w:rsidR="002E5CE6" w:rsidRPr="001D4FAC" w:rsidRDefault="002E5CE6" w:rsidP="00A4469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2E5CE6" w:rsidRPr="001D4FAC" w:rsidTr="00A4469E">
        <w:trPr>
          <w:trHeight w:val="410"/>
          <w:jc w:val="center"/>
        </w:trPr>
        <w:tc>
          <w:tcPr>
            <w:tcW w:w="1376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5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16.0</w:t>
            </w:r>
          </w:p>
        </w:tc>
        <w:tc>
          <w:tcPr>
            <w:tcW w:w="856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0.28</w:t>
            </w:r>
          </w:p>
        </w:tc>
        <w:tc>
          <w:tcPr>
            <w:tcW w:w="85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0.020</w:t>
            </w:r>
          </w:p>
        </w:tc>
        <w:tc>
          <w:tcPr>
            <w:tcW w:w="1654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80</w:t>
            </w:r>
          </w:p>
        </w:tc>
      </w:tr>
      <w:tr w:rsidR="002E5CE6" w:rsidRPr="001D4FAC" w:rsidTr="00A4469E">
        <w:trPr>
          <w:trHeight w:val="452"/>
          <w:jc w:val="center"/>
        </w:trPr>
        <w:tc>
          <w:tcPr>
            <w:tcW w:w="1376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5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7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99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20.0</w:t>
            </w:r>
          </w:p>
        </w:tc>
        <w:tc>
          <w:tcPr>
            <w:tcW w:w="856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1.38</w:t>
            </w:r>
          </w:p>
        </w:tc>
        <w:tc>
          <w:tcPr>
            <w:tcW w:w="85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0.250</w:t>
            </w:r>
          </w:p>
        </w:tc>
        <w:tc>
          <w:tcPr>
            <w:tcW w:w="1654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</w:t>
            </w:r>
          </w:p>
        </w:tc>
      </w:tr>
      <w:tr w:rsidR="002E5CE6" w:rsidRPr="001D4FAC" w:rsidTr="00A4469E">
        <w:trPr>
          <w:trHeight w:val="651"/>
          <w:jc w:val="center"/>
        </w:trPr>
        <w:tc>
          <w:tcPr>
            <w:tcW w:w="1376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5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7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99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15.0</w:t>
            </w:r>
          </w:p>
        </w:tc>
        <w:tc>
          <w:tcPr>
            <w:tcW w:w="856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0.64</w:t>
            </w:r>
          </w:p>
        </w:tc>
        <w:tc>
          <w:tcPr>
            <w:tcW w:w="85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0.230</w:t>
            </w:r>
          </w:p>
        </w:tc>
        <w:tc>
          <w:tcPr>
            <w:tcW w:w="1654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60</w:t>
            </w:r>
          </w:p>
        </w:tc>
      </w:tr>
      <w:tr w:rsidR="002E5CE6" w:rsidRPr="001D4FAC" w:rsidTr="00A4469E">
        <w:trPr>
          <w:trHeight w:val="547"/>
          <w:jc w:val="center"/>
        </w:trPr>
        <w:tc>
          <w:tcPr>
            <w:tcW w:w="1376" w:type="dxa"/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</w:p>
        </w:tc>
        <w:tc>
          <w:tcPr>
            <w:tcW w:w="755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914" w:type="dxa"/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11.0</w:t>
            </w:r>
          </w:p>
        </w:tc>
        <w:tc>
          <w:tcPr>
            <w:tcW w:w="856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0.15</w:t>
            </w:r>
          </w:p>
        </w:tc>
        <w:tc>
          <w:tcPr>
            <w:tcW w:w="859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0.080</w:t>
            </w:r>
          </w:p>
        </w:tc>
        <w:tc>
          <w:tcPr>
            <w:tcW w:w="1654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80</w:t>
            </w:r>
          </w:p>
        </w:tc>
      </w:tr>
      <w:tr w:rsidR="002E5CE6" w:rsidRPr="001D4FAC" w:rsidTr="00A4469E">
        <w:trPr>
          <w:trHeight w:val="547"/>
          <w:jc w:val="center"/>
        </w:trPr>
        <w:tc>
          <w:tcPr>
            <w:tcW w:w="1376" w:type="dxa"/>
            <w:tcBorders>
              <w:bottom w:val="double" w:sz="4" w:space="0" w:color="auto"/>
            </w:tcBorders>
            <w:vAlign w:val="center"/>
          </w:tcPr>
          <w:p w:rsidR="002E5CE6" w:rsidRPr="001D4FAC" w:rsidRDefault="002E5CE6" w:rsidP="00A4469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5" w:type="dxa"/>
            <w:tcBorders>
              <w:bottom w:val="double" w:sz="4" w:space="0" w:color="auto"/>
            </w:tcBorders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7" w:type="dxa"/>
            <w:tcBorders>
              <w:bottom w:val="double" w:sz="4" w:space="0" w:color="auto"/>
            </w:tcBorders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4" w:type="dxa"/>
            <w:tcBorders>
              <w:bottom w:val="double" w:sz="4" w:space="0" w:color="auto"/>
            </w:tcBorders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914" w:type="dxa"/>
            <w:tcBorders>
              <w:bottom w:val="double" w:sz="4" w:space="0" w:color="auto"/>
            </w:tcBorders>
            <w:vAlign w:val="center"/>
          </w:tcPr>
          <w:p w:rsidR="002E5CE6" w:rsidRPr="001D4FAC" w:rsidRDefault="002E5CE6" w:rsidP="00A4469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999" w:type="dxa"/>
            <w:tcBorders>
              <w:bottom w:val="double" w:sz="4" w:space="0" w:color="auto"/>
            </w:tcBorders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7.0</w:t>
            </w:r>
          </w:p>
        </w:tc>
        <w:tc>
          <w:tcPr>
            <w:tcW w:w="856" w:type="dxa"/>
            <w:tcBorders>
              <w:bottom w:val="double" w:sz="4" w:space="0" w:color="auto"/>
            </w:tcBorders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0.25</w:t>
            </w:r>
          </w:p>
        </w:tc>
        <w:tc>
          <w:tcPr>
            <w:tcW w:w="859" w:type="dxa"/>
            <w:tcBorders>
              <w:bottom w:val="double" w:sz="4" w:space="0" w:color="auto"/>
            </w:tcBorders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0.050</w:t>
            </w:r>
          </w:p>
        </w:tc>
        <w:tc>
          <w:tcPr>
            <w:tcW w:w="1654" w:type="dxa"/>
            <w:tcBorders>
              <w:bottom w:val="double" w:sz="4" w:space="0" w:color="auto"/>
            </w:tcBorders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30" w:type="dxa"/>
            <w:tcBorders>
              <w:bottom w:val="double" w:sz="4" w:space="0" w:color="auto"/>
            </w:tcBorders>
            <w:vAlign w:val="center"/>
          </w:tcPr>
          <w:p w:rsidR="002E5CE6" w:rsidRPr="007137A7" w:rsidRDefault="002E5CE6" w:rsidP="00A446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7137A7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80</w:t>
            </w:r>
          </w:p>
        </w:tc>
      </w:tr>
    </w:tbl>
    <w:p w:rsidR="002E5CE6" w:rsidRPr="00E96E72" w:rsidRDefault="002E5CE6" w:rsidP="002E5CE6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E96E72"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2E5CE6" w:rsidRPr="0030355D" w:rsidRDefault="002E5CE6" w:rsidP="002E5CE6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bookmarkStart w:id="0" w:name="OLE_LINK5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，青多、柴庄水源地所监测各项目根据《地下水质量标准》（GB/T14848—93）Ⅲ类标准进行评价，水质达标率为100%，</w:t>
      </w:r>
      <w:bookmarkEnd w:id="0"/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与去年同期比较无明显变化。</w:t>
      </w:r>
    </w:p>
    <w:p w:rsidR="002E5CE6" w:rsidRPr="0030355D" w:rsidRDefault="002E5CE6" w:rsidP="002E5CE6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30355D"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2E5CE6" w:rsidRPr="0030355D" w:rsidRDefault="002E5CE6" w:rsidP="002E5CE6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（一）2018年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1-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5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月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10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、PM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浓度同比不降反升</w:t>
      </w:r>
    </w:p>
    <w:p w:rsidR="002E5CE6" w:rsidRDefault="002E5CE6" w:rsidP="002E5CE6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5</w:t>
      </w:r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102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2.9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1.0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、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2E5CE6" w:rsidRPr="0030355D" w:rsidRDefault="002E5CE6" w:rsidP="002E5CE6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5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浓度值为1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33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6.4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46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82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17.1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14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2E5CE6" w:rsidRPr="0030355D" w:rsidRDefault="002E5CE6" w:rsidP="002E5CE6">
      <w:pPr>
        <w:widowControl/>
        <w:adjustRightInd w:val="0"/>
        <w:snapToGrid w:val="0"/>
        <w:jc w:val="center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5</w:t>
      </w: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月颗粒物浓度状况</w:t>
      </w:r>
    </w:p>
    <w:tbl>
      <w:tblPr>
        <w:tblW w:w="8801" w:type="dxa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0"/>
        <w:gridCol w:w="1533"/>
        <w:gridCol w:w="1532"/>
        <w:gridCol w:w="1532"/>
        <w:gridCol w:w="1532"/>
        <w:gridCol w:w="1532"/>
      </w:tblGrid>
      <w:tr w:rsidR="002E5CE6" w:rsidRPr="0030355D" w:rsidTr="00A4469E">
        <w:trPr>
          <w:trHeight w:val="756"/>
          <w:jc w:val="center"/>
        </w:trPr>
        <w:tc>
          <w:tcPr>
            <w:tcW w:w="0" w:type="auto"/>
            <w:vAlign w:val="center"/>
            <w:hideMark/>
          </w:tcPr>
          <w:p w:rsidR="002E5CE6" w:rsidRPr="0030355D" w:rsidRDefault="002E5CE6" w:rsidP="00A4469E">
            <w:pPr>
              <w:widowControl/>
              <w:jc w:val="center"/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5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</w:t>
            </w:r>
          </w:p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2E5CE6" w:rsidRPr="0030355D" w:rsidRDefault="002E5CE6" w:rsidP="00A4469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2E5CE6" w:rsidRPr="0030355D" w:rsidTr="00A4469E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30355D" w:rsidRDefault="002E5CE6" w:rsidP="00A4469E">
            <w:pPr>
              <w:widowControl/>
              <w:jc w:val="center"/>
              <w:rPr>
                <w:rFonts w:ascii="仿宋_GB2312" w:eastAsia="仿宋_GB2312" w:hAnsi="仿宋" w:hint="eastAsia"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</w:t>
            </w:r>
          </w:p>
        </w:tc>
      </w:tr>
      <w:tr w:rsidR="002E5CE6" w:rsidRPr="0030355D" w:rsidTr="00A4469E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30355D" w:rsidRDefault="002E5CE6" w:rsidP="00A4469E">
            <w:pPr>
              <w:jc w:val="center"/>
              <w:rPr>
                <w:rFonts w:ascii="仿宋_GB2312" w:eastAsia="仿宋_GB2312" w:hAnsi="仿宋" w:hint="eastAsia"/>
                <w:color w:val="00000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2E5CE6" w:rsidRPr="006F438A" w:rsidRDefault="002E5CE6" w:rsidP="00A4469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0</w:t>
            </w:r>
          </w:p>
        </w:tc>
      </w:tr>
    </w:tbl>
    <w:p w:rsidR="002E5CE6" w:rsidRPr="0030355D" w:rsidRDefault="002E5CE6" w:rsidP="002E5CE6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（二）地表水监控断面水质不容乐观</w:t>
      </w:r>
    </w:p>
    <w:p w:rsidR="002E5CE6" w:rsidRPr="0030355D" w:rsidRDefault="002E5CE6" w:rsidP="002E5CE6">
      <w:pPr>
        <w:spacing w:line="600" w:lineRule="exact"/>
        <w:ind w:firstLineChars="196" w:firstLine="627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5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月份，监控的苇泉河河岔、蟒河赵礼庄两个断面，苇泉河河岔断面是劣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类水质，水质状况是重度污染，主要污染物为氨氮、总磷、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化学需氧量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；蟒河赵礼庄断面是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类水质，水质状况为中度污染，主要污染物为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总磷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 w:rsidRPr="0030355D"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（三）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济河西宜作断面尚未完成水质目标</w:t>
      </w:r>
    </w:p>
    <w:p w:rsidR="002E5CE6" w:rsidRDefault="002E5CE6" w:rsidP="002E5CE6">
      <w:pPr>
        <w:widowControl/>
        <w:spacing w:line="600" w:lineRule="exact"/>
        <w:ind w:firstLineChars="196" w:firstLine="627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2018年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1-5</w:t>
      </w:r>
      <w:r>
        <w:rPr>
          <w:rFonts w:ascii="仿宋_GB2312" w:eastAsia="仿宋_GB2312" w:hAnsi="Calibri" w:hint="eastAsia"/>
          <w:color w:val="000000"/>
          <w:kern w:val="0"/>
          <w:sz w:val="32"/>
          <w:szCs w:val="32"/>
        </w:rPr>
        <w:t>月份全市地表水责任目标断面水质达标率为100%，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t>沁河伏背、黄河小浪底断面水质达到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2 \* ROMAN </w:instrTex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 w:rsidRPr="0002282C">
        <w:rPr>
          <w:rFonts w:ascii="仿宋_GB2312" w:eastAsia="仿宋_GB2312" w:hAnsi="宋体" w:hint="eastAsia"/>
          <w:bCs/>
          <w:noProof/>
          <w:color w:val="000000"/>
          <w:sz w:val="32"/>
          <w:szCs w:val="32"/>
        </w:rPr>
        <w:t>II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类标准，小浪底水库南山断面水质达到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3 \* ROMAN </w:instrTex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 w:rsidRPr="0002282C">
        <w:rPr>
          <w:rFonts w:ascii="仿宋_GB2312" w:eastAsia="仿宋_GB2312" w:hAnsi="宋体" w:hint="eastAsia"/>
          <w:bCs/>
          <w:noProof/>
          <w:color w:val="000000"/>
          <w:sz w:val="32"/>
          <w:szCs w:val="32"/>
        </w:rPr>
        <w:t>III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类标准，蟒河南官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庄断面水质达到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4 \* ROMAN </w:instrTex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 w:rsidRPr="0002282C">
        <w:rPr>
          <w:rFonts w:ascii="仿宋_GB2312" w:eastAsia="仿宋_GB2312" w:hAnsi="宋体" w:hint="eastAsia"/>
          <w:bCs/>
          <w:noProof/>
          <w:color w:val="000000"/>
          <w:sz w:val="32"/>
          <w:szCs w:val="32"/>
        </w:rPr>
        <w:t>IV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劣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5 \* ROMAN </w:instrTex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 w:rsidRPr="0002282C">
        <w:rPr>
          <w:rFonts w:ascii="仿宋_GB2312" w:eastAsia="仿宋_GB2312" w:hAnsi="宋体" w:hint="eastAsia"/>
          <w:bCs/>
          <w:noProof/>
          <w:color w:val="000000"/>
          <w:sz w:val="32"/>
          <w:szCs w:val="32"/>
        </w:rPr>
        <w:t>V</w:t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 w:rsidRPr="0002282C"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类标准，济河西宜作断面超出2018年度考核目标。</w:t>
      </w: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Default="002E5CE6" w:rsidP="002E5CE6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2E5CE6" w:rsidRPr="00E96E72" w:rsidRDefault="002E5CE6" w:rsidP="002E5CE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shape id="_x0000_s1110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2E5CE6" w:rsidRPr="00E96E72" w:rsidRDefault="002E5CE6" w:rsidP="002E5CE6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局办公室、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大气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环境管理科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水环境管理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辐射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、环境影响评价科、环境监察支队、环境科学研究和宣传教育中心</w:t>
      </w:r>
    </w:p>
    <w:p w:rsidR="002E5CE6" w:rsidRPr="00E96E72" w:rsidRDefault="002E5CE6" w:rsidP="002E5CE6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line id="_x0000_s1109" style="position:absolute;left:0;text-align:left;z-index:251660288" from="0,14.05pt" to="453.1pt,14.4pt" strokeweight="1.5pt">
            <w10:wrap type="square"/>
          </v:line>
        </w:pict>
      </w:r>
      <w:r w:rsidRPr="00E96E72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201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年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6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12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日印发</w:t>
      </w:r>
    </w:p>
    <w:p w:rsidR="000002C0" w:rsidRPr="002E5CE6" w:rsidRDefault="000002C0" w:rsidP="002E5CE6">
      <w:pPr>
        <w:spacing w:line="360" w:lineRule="auto"/>
        <w:ind w:firstLineChars="56" w:firstLine="180"/>
        <w:rPr>
          <w:rFonts w:ascii="仿宋_GB2312" w:eastAsia="仿宋_GB2312" w:hAnsi="宋体" w:hint="eastAsia"/>
          <w:b/>
          <w:bCs/>
          <w:sz w:val="32"/>
          <w:szCs w:val="32"/>
        </w:rPr>
      </w:pPr>
    </w:p>
    <w:sectPr w:rsidR="000002C0" w:rsidRPr="002E5CE6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4990" w:rsidRDefault="00B64990">
      <w:r>
        <w:separator/>
      </w:r>
    </w:p>
  </w:endnote>
  <w:endnote w:type="continuationSeparator" w:id="1">
    <w:p w:rsidR="00B64990" w:rsidRDefault="00B649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D35B5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 w:rsidR="008F550F"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D35B59">
    <w:pPr>
      <w:pStyle w:val="a4"/>
      <w:jc w:val="center"/>
    </w:pPr>
    <w:fldSimple w:instr=" PAGE   \* MERGEFORMAT ">
      <w:r w:rsidR="002E5CE6" w:rsidRPr="002E5CE6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4990" w:rsidRDefault="00B64990">
      <w:r>
        <w:separator/>
      </w:r>
    </w:p>
  </w:footnote>
  <w:footnote w:type="continuationSeparator" w:id="1">
    <w:p w:rsidR="00B64990" w:rsidRDefault="00B649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15B9"/>
    <w:rsid w:val="00AD181A"/>
    <w:rsid w:val="00AD196F"/>
    <w:rsid w:val="00AD479E"/>
    <w:rsid w:val="00AD5408"/>
    <w:rsid w:val="00AD680D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1" type="connector" idref="#_x0000_s1044"/>
        <o:r id="V:Rule13" type="connector" idref="#_x0000_s111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  <w:lang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  <w:lang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  <w:lang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  <w:lang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  <w:rPr>
      <w:lang/>
    </w:r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  <w:lang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  <w:lang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  <w:lang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  <w:lang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  <w:lang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Office_Excel____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Office_Excel____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4"/>
            </a:pPr>
            <a:r>
              <a:rPr lang="zh-CN" sz="1104"/>
              <a:t>图</a:t>
            </a:r>
            <a:r>
              <a:rPr lang="en-US" sz="1104"/>
              <a:t>1 </a:t>
            </a:r>
            <a:r>
              <a:rPr lang="zh-CN" sz="1104"/>
              <a:t> </a:t>
            </a:r>
            <a:r>
              <a:rPr lang="en-US" sz="1104"/>
              <a:t> </a:t>
            </a:r>
            <a:r>
              <a:rPr lang="zh-CN" sz="1104"/>
              <a:t>济源市城市环境空气</a:t>
            </a:r>
            <a:r>
              <a:rPr lang="en-US" sz="1104"/>
              <a:t>PM</a:t>
            </a:r>
            <a:r>
              <a:rPr lang="en-US" sz="1104" baseline="-25000"/>
              <a:t>2.5</a:t>
            </a:r>
            <a:r>
              <a:rPr lang="zh-CN" sz="1104"/>
              <a:t>月均浓度</a:t>
            </a:r>
            <a:r>
              <a:rPr lang="zh-CN" altLang="en-US" sz="1104"/>
              <a:t>走势图</a:t>
            </a:r>
            <a:r>
              <a:rPr lang="zh-CN" sz="1104"/>
              <a:t>   </a:t>
            </a:r>
          </a:p>
        </c:rich>
      </c:tx>
      <c:layout>
        <c:manualLayout>
          <c:xMode val="edge"/>
          <c:yMode val="edge"/>
          <c:x val="0.24553347341090123"/>
          <c:y val="0.856423890097611"/>
        </c:manualLayout>
      </c:layout>
      <c:spPr>
        <a:noFill/>
        <a:ln w="25496">
          <a:noFill/>
        </a:ln>
      </c:spPr>
    </c:title>
    <c:plotArea>
      <c:layout>
        <c:manualLayout>
          <c:layoutTarget val="inner"/>
          <c:xMode val="edge"/>
          <c:yMode val="edge"/>
          <c:x val="9.8765432098765496E-2"/>
          <c:y val="0.14285714285714293"/>
          <c:w val="0.67548500881834239"/>
          <c:h val="0.52910052910052907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83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6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83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6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3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45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6305795197252631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</c:numCache>
            </c:numRef>
          </c:val>
        </c:ser>
        <c:marker val="1"/>
        <c:axId val="255265792"/>
        <c:axId val="255283968"/>
      </c:lineChart>
      <c:catAx>
        <c:axId val="25526579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5283968"/>
        <c:crossesAt val="0"/>
        <c:auto val="1"/>
        <c:lblAlgn val="ctr"/>
        <c:lblOffset val="100"/>
        <c:tickLblSkip val="1"/>
        <c:tickMarkSkip val="1"/>
      </c:catAx>
      <c:valAx>
        <c:axId val="255283968"/>
        <c:scaling>
          <c:orientation val="minMax"/>
          <c:max val="200"/>
          <c:min val="20"/>
        </c:scaling>
        <c:axPos val="l"/>
        <c:majorGridlines>
          <c:spPr>
            <a:ln w="956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49422379513E-2"/>
              <c:y val="0.18577029918938187"/>
            </c:manualLayout>
          </c:layout>
          <c:spPr>
            <a:noFill/>
            <a:ln w="25496">
              <a:noFill/>
            </a:ln>
          </c:spPr>
        </c:title>
        <c:numFmt formatCode="General" sourceLinked="0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5265792"/>
        <c:crosses val="autoZero"/>
        <c:crossBetween val="between"/>
        <c:majorUnit val="60"/>
        <c:minorUnit val="60"/>
      </c:valAx>
      <c:spPr>
        <a:noFill/>
        <a:ln w="25496">
          <a:noFill/>
        </a:ln>
      </c:spPr>
    </c:plotArea>
    <c:legend>
      <c:legendPos val="b"/>
      <c:layout>
        <c:manualLayout>
          <c:xMode val="edge"/>
          <c:yMode val="edge"/>
          <c:wMode val="edge"/>
          <c:hMode val="edge"/>
          <c:x val="0.57946500958726577"/>
          <c:y val="1.603003380085043E-2"/>
          <c:w val="0.89530126543004251"/>
          <c:h val="0.10145273401039118"/>
        </c:manualLayout>
      </c:layout>
      <c:spPr>
        <a:noFill/>
        <a:ln w="25496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3" baseline="0"/>
      </a:pPr>
      <a:endParaRPr lang="zh-CN"/>
    </a:p>
  </c:txPr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2"/>
            </a:pPr>
            <a:r>
              <a:rPr lang="zh-CN" sz="1102"/>
              <a:t>图</a:t>
            </a:r>
            <a:r>
              <a:rPr lang="en-US" sz="1102"/>
              <a:t>2 </a:t>
            </a:r>
            <a:r>
              <a:rPr lang="zh-CN" sz="1102"/>
              <a:t> </a:t>
            </a:r>
            <a:r>
              <a:rPr lang="en-US" sz="1102"/>
              <a:t> </a:t>
            </a:r>
            <a:r>
              <a:rPr lang="zh-CN" sz="1102"/>
              <a:t>济源市城市环境空气</a:t>
            </a:r>
            <a:r>
              <a:rPr lang="en-US" sz="1102"/>
              <a:t>PM</a:t>
            </a:r>
            <a:r>
              <a:rPr lang="en-US" sz="1102" baseline="-25000"/>
              <a:t>10</a:t>
            </a:r>
            <a:r>
              <a:rPr lang="zh-CN" sz="1102"/>
              <a:t>月均浓度</a:t>
            </a:r>
            <a:r>
              <a:rPr lang="zh-CN" altLang="en-US" sz="1102"/>
              <a:t>走势图</a:t>
            </a:r>
            <a:r>
              <a:rPr lang="zh-CN" sz="1102"/>
              <a:t>   </a:t>
            </a:r>
          </a:p>
        </c:rich>
      </c:tx>
      <c:layout>
        <c:manualLayout>
          <c:xMode val="edge"/>
          <c:yMode val="edge"/>
          <c:x val="0.24553351357879188"/>
          <c:y val="0.85642363993740589"/>
        </c:manualLayout>
      </c:layout>
      <c:spPr>
        <a:noFill/>
        <a:ln w="25444">
          <a:noFill/>
        </a:ln>
      </c:spPr>
    </c:title>
    <c:plotArea>
      <c:layout>
        <c:manualLayout>
          <c:layoutTarget val="inner"/>
          <c:xMode val="edge"/>
          <c:yMode val="edge"/>
          <c:x val="0.12401883830455256"/>
          <c:y val="8.3700440528634457E-2"/>
          <c:w val="0.7535321821036105"/>
          <c:h val="0.60792951541850271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24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4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5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7E-2"/>
                  <c:y val="6.479899462008788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5E-2"/>
                  <c:y val="-7.7595154987166751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24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4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13E-2"/>
                  <c:y val="2.406830065571673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3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5E-2"/>
                  <c:y val="-5.839433727429891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13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1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67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10"/>
              <c:layout>
                <c:manualLayout>
                  <c:x val="-3.2649086905191645E-2"/>
                  <c:y val="-2.637105054535406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</c:numCache>
            </c:numRef>
          </c:val>
        </c:ser>
        <c:marker val="1"/>
        <c:axId val="258094976"/>
        <c:axId val="258096512"/>
      </c:lineChart>
      <c:catAx>
        <c:axId val="258094976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096512"/>
        <c:crossesAt val="0"/>
        <c:auto val="1"/>
        <c:lblAlgn val="ctr"/>
        <c:lblOffset val="100"/>
        <c:tickLblSkip val="1"/>
        <c:tickMarkSkip val="1"/>
      </c:catAx>
      <c:valAx>
        <c:axId val="258096512"/>
        <c:scaling>
          <c:orientation val="minMax"/>
          <c:max val="260"/>
          <c:min val="20"/>
        </c:scaling>
        <c:axPos val="l"/>
        <c:majorGridlines>
          <c:spPr>
            <a:ln w="954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39591616675E-2"/>
              <c:y val="0.18577032568778831"/>
            </c:manualLayout>
          </c:layout>
          <c:spPr>
            <a:noFill/>
            <a:ln w="25444">
              <a:noFill/>
            </a:ln>
          </c:spPr>
        </c:title>
        <c:numFmt formatCode="General" sourceLinked="0"/>
        <c:majorTickMark val="none"/>
        <c:tickLblPos val="nextTo"/>
        <c:spPr>
          <a:ln w="3180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8094976"/>
        <c:crosses val="autoZero"/>
        <c:crossBetween val="between"/>
        <c:majorUnit val="60"/>
        <c:minorUnit val="60"/>
      </c:valAx>
      <c:spPr>
        <a:noFill/>
        <a:ln w="25444">
          <a:noFill/>
        </a:ln>
      </c:spPr>
    </c:plotArea>
    <c:legend>
      <c:legendPos val="b"/>
      <c:layout>
        <c:manualLayout>
          <c:xMode val="edge"/>
          <c:yMode val="edge"/>
          <c:wMode val="edge"/>
          <c:hMode val="edge"/>
          <c:x val="0.5794649521130889"/>
          <c:y val="1.602976465993914E-2"/>
          <c:w val="0.89530128862084513"/>
          <c:h val="0.10145242784008637"/>
        </c:manualLayout>
      </c:layout>
      <c:spPr>
        <a:noFill/>
        <a:ln w="25444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1" baseline="0"/>
      </a:pPr>
      <a:endParaRPr lang="zh-CN"/>
    </a:p>
  </c:txPr>
  <c:externalData r:id="rId2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1AEF6-815C-4A67-A550-AD4D065D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514</Words>
  <Characters>2931</Characters>
  <Application>Microsoft Office Word</Application>
  <DocSecurity>0</DocSecurity>
  <Lines>24</Lines>
  <Paragraphs>6</Paragraphs>
  <ScaleCrop>false</ScaleCrop>
  <Company>jzsjcz</Company>
  <LinksUpToDate>false</LinksUpToDate>
  <CharactersWithSpaces>3439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2</cp:revision>
  <cp:lastPrinted>2017-04-11T01:56:00Z</cp:lastPrinted>
  <dcterms:created xsi:type="dcterms:W3CDTF">2018-06-21T00:57:00Z</dcterms:created>
  <dcterms:modified xsi:type="dcterms:W3CDTF">2018-06-21T00:57:00Z</dcterms:modified>
</cp:coreProperties>
</file>