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AD03F0">
        <w:rPr>
          <w:rFonts w:ascii="宋体" w:hAnsi="宋体" w:hint="eastAsia"/>
          <w:b/>
          <w:position w:val="-20"/>
          <w:sz w:val="28"/>
          <w:szCs w:val="28"/>
        </w:rPr>
        <w:t>9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54163B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AD03F0" w:rsidRPr="00E96E72" w:rsidRDefault="00AD03F0" w:rsidP="00AD03F0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济源市环境监测站                      </w:t>
      </w:r>
      <w:r>
        <w:rPr>
          <w:rFonts w:ascii="宋体" w:hAnsi="宋体" w:hint="eastAsia"/>
          <w:b/>
          <w:position w:val="-20"/>
          <w:sz w:val="28"/>
          <w:szCs w:val="28"/>
        </w:rPr>
        <w:t xml:space="preserve">       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 </w:t>
      </w:r>
      <w:r>
        <w:rPr>
          <w:rFonts w:ascii="宋体" w:hAnsi="宋体" w:hint="eastAsia"/>
          <w:b/>
          <w:position w:val="-20"/>
          <w:sz w:val="28"/>
          <w:szCs w:val="28"/>
        </w:rPr>
        <w:t>2018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年</w:t>
      </w:r>
      <w:r>
        <w:rPr>
          <w:rFonts w:ascii="宋体" w:hAnsi="宋体" w:hint="eastAsia"/>
          <w:b/>
          <w:position w:val="-20"/>
          <w:sz w:val="28"/>
          <w:szCs w:val="28"/>
        </w:rPr>
        <w:t>10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月</w:t>
      </w:r>
      <w:r>
        <w:rPr>
          <w:rFonts w:ascii="宋体" w:hAnsi="宋体" w:hint="eastAsia"/>
          <w:b/>
          <w:position w:val="-20"/>
          <w:sz w:val="28"/>
          <w:szCs w:val="28"/>
        </w:rPr>
        <w:t>20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AD03F0" w:rsidRPr="00E96E72" w:rsidRDefault="00AD03F0" w:rsidP="00AD03F0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int="eastAsia"/>
          <w:b/>
          <w:sz w:val="36"/>
          <w:szCs w:val="36"/>
        </w:rPr>
        <w:t>一、环境空气质量状</w:t>
      </w:r>
      <w:r w:rsidRPr="00E96E72"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AD03F0" w:rsidRPr="00E96E72" w:rsidRDefault="00AD03F0" w:rsidP="00AD03F0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 w:rsidRPr="00E96E72"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AD03F0" w:rsidRPr="00E96E72" w:rsidRDefault="00AD03F0" w:rsidP="00AD03F0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月份环境空气质量优、良天数</w:t>
      </w:r>
      <w:r>
        <w:rPr>
          <w:rFonts w:ascii="仿宋_GB2312" w:eastAsia="仿宋_GB2312" w:hAnsi="宋体" w:hint="eastAsia"/>
          <w:bCs/>
          <w:sz w:val="32"/>
          <w:szCs w:val="32"/>
        </w:rPr>
        <w:t>26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天，达标率</w:t>
      </w:r>
      <w:r>
        <w:rPr>
          <w:rFonts w:ascii="仿宋_GB2312" w:eastAsia="仿宋_GB2312" w:hAnsi="宋体" w:hint="eastAsia"/>
          <w:bCs/>
          <w:sz w:val="32"/>
          <w:szCs w:val="32"/>
        </w:rPr>
        <w:t>86.7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%，环比</w:t>
      </w:r>
      <w:r>
        <w:rPr>
          <w:rFonts w:ascii="仿宋_GB2312" w:eastAsia="仿宋_GB2312" w:hAnsi="宋体" w:hint="eastAsia"/>
          <w:bCs/>
          <w:sz w:val="32"/>
          <w:szCs w:val="32"/>
        </w:rPr>
        <w:t>上升48.0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增加14天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），同比</w:t>
      </w:r>
      <w:r>
        <w:rPr>
          <w:rFonts w:ascii="仿宋_GB2312" w:eastAsia="仿宋_GB2312" w:hAnsi="宋体" w:hint="eastAsia"/>
          <w:bCs/>
          <w:sz w:val="32"/>
          <w:szCs w:val="32"/>
        </w:rPr>
        <w:t>上升6.7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增加2天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</w:t>
      </w:r>
      <w:r>
        <w:rPr>
          <w:rFonts w:ascii="仿宋_GB2312" w:eastAsia="仿宋_GB2312" w:hAnsi="宋体" w:hint="eastAsia"/>
          <w:bCs/>
          <w:sz w:val="32"/>
          <w:szCs w:val="32"/>
        </w:rPr>
        <w:t>；1-9月份环境空气质量优、良天数137天，达标率50.2%，同比下降7.7个百分点（减少21天）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AD03F0" w:rsidRPr="00E96E72" w:rsidRDefault="00AD03F0" w:rsidP="00AD03F0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 w:rsidRPr="00E96E72">
        <w:rPr>
          <w:rFonts w:ascii="仿宋_GB2312" w:eastAsia="仿宋_GB2312" w:hAnsi="宋体" w:hint="eastAsia"/>
          <w:b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sz w:val="32"/>
          <w:szCs w:val="32"/>
        </w:rPr>
        <w:t>1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  济源市</w:t>
      </w:r>
      <w:r>
        <w:rPr>
          <w:rFonts w:ascii="仿宋_GB2312" w:eastAsia="仿宋_GB2312" w:hAnsi="宋体" w:hint="eastAsia"/>
          <w:b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月份城市环境空气质量监测结果 </w:t>
      </w:r>
      <w:r w:rsidRPr="00E96E72"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8942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AD03F0" w:rsidRPr="00E96E72" w:rsidTr="00625111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 w:rsidRPr="00E96E72"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9</w:t>
            </w:r>
            <w:r w:rsidRPr="00E96E72">
              <w:rPr>
                <w:rFonts w:ascii="仿宋_GB2312" w:eastAsia="仿宋_GB2312" w:hint="eastAsia"/>
                <w:w w:val="90"/>
                <w:sz w:val="24"/>
              </w:rPr>
              <w:t>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1-9</w:t>
            </w: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1-9</w:t>
            </w:r>
            <w:r w:rsidRPr="00E96E72">
              <w:rPr>
                <w:rFonts w:ascii="仿宋_GB2312" w:eastAsia="仿宋_GB2312" w:hint="eastAsia"/>
                <w:sz w:val="24"/>
              </w:rPr>
              <w:t>月累计达标天数（天）</w:t>
            </w:r>
          </w:p>
        </w:tc>
      </w:tr>
      <w:tr w:rsidR="00AD03F0" w:rsidRPr="00E96E72" w:rsidTr="00625111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AD03F0" w:rsidRPr="00E96E72" w:rsidRDefault="00AD03F0" w:rsidP="00625111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1" w:type="dxa"/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90" w:type="dxa"/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AD03F0" w:rsidRPr="00E96E72" w:rsidTr="00625111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E96E72"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Arial" w:cs="Arial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86.7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50.2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57.9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-7.7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137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158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AD03F0" w:rsidRPr="00E96E72" w:rsidRDefault="00AD03F0" w:rsidP="00625111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-21</w:t>
            </w:r>
          </w:p>
        </w:tc>
      </w:tr>
    </w:tbl>
    <w:p w:rsidR="00AD03F0" w:rsidRPr="00E96E72" w:rsidRDefault="00AD03F0" w:rsidP="00AD03F0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  <w:lang/>
        </w:rPr>
      </w:pP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（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2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）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污染物浓度水平</w:t>
      </w:r>
    </w:p>
    <w:p w:rsidR="00AD03F0" w:rsidRPr="00E96E72" w:rsidRDefault="00AD03F0" w:rsidP="00AD03F0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15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37.0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1-9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1.6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AD03F0" w:rsidRPr="00E96E72" w:rsidRDefault="00AD03F0" w:rsidP="00AD03F0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728" distB="120396" distL="181356" distR="256794" simplePos="0" relativeHeight="251663360" behindDoc="0" locked="0" layoutInCell="1" allowOverlap="1">
            <wp:simplePos x="0" y="0"/>
            <wp:positionH relativeFrom="margin">
              <wp:posOffset>299085</wp:posOffset>
            </wp:positionH>
            <wp:positionV relativeFrom="paragraph">
              <wp:posOffset>3490595</wp:posOffset>
            </wp:positionV>
            <wp:extent cx="5509260" cy="2195195"/>
            <wp:effectExtent l="0" t="0" r="0" b="635"/>
            <wp:wrapSquare wrapText="bothSides"/>
            <wp:docPr id="96" name="对象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728" distB="120396" distL="181356" distR="256794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486400" cy="2113915"/>
            <wp:effectExtent l="0" t="0" r="635" b="0"/>
            <wp:wrapSquare wrapText="bothSides"/>
            <wp:docPr id="95" name="对象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9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1.5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19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23.6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1-9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102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5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4.7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AD03F0" w:rsidRPr="00E96E72" w:rsidRDefault="00AD03F0" w:rsidP="00AD03F0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/>
          <w:color w:val="000000"/>
          <w:kern w:val="0"/>
          <w:sz w:val="32"/>
          <w:szCs w:val="32"/>
        </w:rPr>
        <w:t>SO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91.7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51.1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 xml:space="preserve"> 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1-9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18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40.9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AD03F0" w:rsidRDefault="00AD03F0" w:rsidP="00AD03F0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color w:val="000000"/>
        </w:rPr>
        <w:t xml:space="preserve"> 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9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N</w:t>
      </w:r>
      <w:r w:rsidRPr="00E96E72">
        <w:rPr>
          <w:rFonts w:eastAsia="仿宋_GB2312"/>
          <w:color w:val="000000"/>
          <w:kern w:val="0"/>
          <w:sz w:val="32"/>
          <w:szCs w:val="32"/>
        </w:rPr>
        <w:t>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35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52.2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 w:rsidRPr="00772BE7">
        <w:rPr>
          <w:rFonts w:eastAsia="仿宋_GB2312"/>
          <w:color w:val="000000"/>
          <w:kern w:val="0"/>
          <w:sz w:val="32"/>
          <w:szCs w:val="32"/>
        </w:rPr>
        <w:t>μg/m³</w:t>
      </w:r>
      <w:r w:rsidRPr="00772BE7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14.6</w:t>
      </w:r>
      <w:r w:rsidRPr="00772BE7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1-9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36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持平。</w:t>
      </w:r>
    </w:p>
    <w:p w:rsidR="00AD03F0" w:rsidRPr="00E56D7E" w:rsidRDefault="00AD03F0" w:rsidP="00AD03F0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 w:rsidRPr="00E56D7E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lastRenderedPageBreak/>
        <w:t>（3）重污染天气状况</w:t>
      </w:r>
    </w:p>
    <w:p w:rsidR="00AD03F0" w:rsidRPr="00FE6E67" w:rsidRDefault="00AD03F0" w:rsidP="00AD03F0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44676C">
        <w:rPr>
          <w:rFonts w:eastAsia="仿宋_GB2312"/>
          <w:color w:val="000000"/>
          <w:kern w:val="0"/>
          <w:sz w:val="32"/>
          <w:szCs w:val="32"/>
        </w:rPr>
        <w:t>月份，</w:t>
      </w:r>
      <w:r w:rsidRPr="00366491">
        <w:rPr>
          <w:rFonts w:eastAsia="仿宋_GB2312" w:hint="eastAsia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没有出现重污染天气</w:t>
      </w:r>
      <w:r w:rsidRPr="0044676C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1-9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44676C">
        <w:rPr>
          <w:rFonts w:eastAsia="仿宋_GB2312"/>
          <w:color w:val="000000"/>
          <w:kern w:val="0"/>
          <w:sz w:val="32"/>
          <w:szCs w:val="32"/>
        </w:rPr>
        <w:t>全市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天出现重污染及以上天气。</w:t>
      </w:r>
    </w:p>
    <w:p w:rsidR="00AD03F0" w:rsidRPr="002D2BF0" w:rsidRDefault="00AD03F0" w:rsidP="00AD03F0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2D2BF0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AD03F0" w:rsidRPr="002D2BF0" w:rsidRDefault="00AD03F0" w:rsidP="00AD03F0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proofErr w:type="gramStart"/>
      <w:r w:rsidRPr="002D2BF0">
        <w:rPr>
          <w:rFonts w:eastAsia="仿宋_GB2312"/>
          <w:b/>
          <w:color w:val="000000"/>
          <w:kern w:val="0"/>
          <w:sz w:val="32"/>
          <w:szCs w:val="32"/>
        </w:rPr>
        <w:t>按环境</w:t>
      </w:r>
      <w:proofErr w:type="gramEnd"/>
      <w:r w:rsidRPr="002D2BF0">
        <w:rPr>
          <w:rFonts w:eastAsia="仿宋_GB2312"/>
          <w:b/>
          <w:color w:val="000000"/>
          <w:kern w:val="0"/>
          <w:sz w:val="32"/>
          <w:szCs w:val="32"/>
        </w:rPr>
        <w:t>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 w:rsidRPr="002D2BF0">
        <w:rPr>
          <w:rFonts w:eastAsia="仿宋_GB2312"/>
          <w:color w:val="000000"/>
          <w:kern w:val="0"/>
          <w:sz w:val="32"/>
          <w:szCs w:val="32"/>
        </w:rPr>
        <w:t>城市环境空气质量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4.749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，在全省排名</w:t>
      </w:r>
      <w:r>
        <w:rPr>
          <w:rFonts w:eastAsia="仿宋_GB2312" w:hint="eastAsia"/>
          <w:color w:val="000000"/>
          <w:kern w:val="0"/>
          <w:sz w:val="32"/>
          <w:szCs w:val="32"/>
        </w:rPr>
        <w:t>第十二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排在后面的城市依次为鹤壁、郑州、新乡、平顶山、焦作、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安阳。</w:t>
      </w:r>
    </w:p>
    <w:p w:rsidR="00AD03F0" w:rsidRPr="005E2B89" w:rsidRDefault="00AD03F0" w:rsidP="00AD03F0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 w:rsidRPr="005E2B89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 w:rsidRPr="002D2BF0">
        <w:rPr>
          <w:rFonts w:eastAsia="仿宋_GB2312"/>
          <w:b/>
          <w:color w:val="000000"/>
          <w:kern w:val="0"/>
          <w:sz w:val="32"/>
          <w:szCs w:val="32"/>
        </w:rPr>
        <w:t>排名</w:t>
      </w:r>
      <w:r w:rsidRPr="002D2BF0"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天</w:t>
      </w:r>
      <w:r>
        <w:rPr>
          <w:rFonts w:eastAsia="仿宋_GB2312" w:hint="eastAsia"/>
          <w:color w:val="000000"/>
          <w:kern w:val="0"/>
          <w:sz w:val="32"/>
          <w:szCs w:val="32"/>
        </w:rPr>
        <w:t>（其余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>
        <w:rPr>
          <w:rFonts w:eastAsia="仿宋_GB2312" w:hint="eastAsia"/>
          <w:color w:val="000000"/>
          <w:kern w:val="0"/>
          <w:sz w:val="32"/>
          <w:szCs w:val="32"/>
        </w:rPr>
        <w:t>天首要污染物均为臭氧）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</w:t>
      </w:r>
      <w:r>
        <w:rPr>
          <w:rFonts w:eastAsia="仿宋_GB2312" w:hint="eastAsia"/>
          <w:color w:val="000000"/>
          <w:kern w:val="0"/>
          <w:sz w:val="32"/>
          <w:szCs w:val="32"/>
        </w:rPr>
        <w:t>与三门峡并列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排名</w:t>
      </w:r>
      <w:r>
        <w:rPr>
          <w:rFonts w:eastAsia="仿宋_GB2312" w:hint="eastAsia"/>
          <w:color w:val="000000"/>
          <w:kern w:val="0"/>
          <w:sz w:val="32"/>
          <w:szCs w:val="32"/>
        </w:rPr>
        <w:t>第一；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月均浓度为34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与漯河、商丘在全省并列排名第十；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在全省排名第五。</w:t>
      </w:r>
    </w:p>
    <w:p w:rsidR="00AD03F0" w:rsidRPr="00E96E72" w:rsidRDefault="00AD03F0" w:rsidP="00AD03F0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AD03F0" w:rsidRPr="00E96E72" w:rsidRDefault="00AD03F0" w:rsidP="00AD03F0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E96E72">
        <w:rPr>
          <w:rFonts w:eastAsia="楷体_GB2312"/>
          <w:color w:val="000000"/>
          <w:kern w:val="0"/>
          <w:sz w:val="32"/>
          <w:szCs w:val="32"/>
        </w:rPr>
        <w:t>（</w:t>
      </w:r>
      <w:r w:rsidRPr="00E96E72">
        <w:rPr>
          <w:rFonts w:eastAsia="楷体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楷体_GB2312"/>
          <w:color w:val="000000"/>
          <w:kern w:val="0"/>
          <w:sz w:val="32"/>
          <w:szCs w:val="32"/>
        </w:rPr>
        <w:t>）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 w:rsidRPr="00E96E72">
        <w:rPr>
          <w:rFonts w:ascii="仿宋_GB2312" w:eastAsia="仿宋_GB2312" w:hint="eastAsia"/>
          <w:color w:val="000000"/>
          <w:sz w:val="32"/>
          <w:szCs w:val="32"/>
        </w:rPr>
        <w:t xml:space="preserve">   </w:t>
      </w:r>
      <w:r>
        <w:rPr>
          <w:rFonts w:ascii="仿宋_GB2312" w:eastAsia="仿宋_GB2312" w:hint="eastAsia"/>
          <w:color w:val="000000"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环办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[2011]22号文）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三个国控地表水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监测断面：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河曲阳湖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沁河五龙口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黄河小浪底断面水质均为优；三个市控地表水监测断面：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断面水质均为中度污染，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苇泉河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断面水质为重度污染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</w:p>
    <w:p w:rsidR="00AD03F0" w:rsidRPr="00E96E72" w:rsidRDefault="00AD03F0" w:rsidP="00AD03F0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 xml:space="preserve">表2  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9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8919" w:type="dxa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AD03F0" w:rsidRPr="00E96E72" w:rsidTr="00625111">
        <w:trPr>
          <w:trHeight w:val="598"/>
        </w:trPr>
        <w:tc>
          <w:tcPr>
            <w:tcW w:w="796" w:type="dxa"/>
            <w:vAlign w:val="center"/>
          </w:tcPr>
          <w:p w:rsidR="00AD03F0" w:rsidRPr="00E96E72" w:rsidRDefault="00AD03F0" w:rsidP="00625111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AD03F0" w:rsidRPr="00E96E72" w:rsidTr="00625111">
        <w:trPr>
          <w:trHeight w:val="435"/>
        </w:trPr>
        <w:tc>
          <w:tcPr>
            <w:tcW w:w="79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AD03F0" w:rsidRPr="00E96E72" w:rsidTr="00625111">
        <w:trPr>
          <w:trHeight w:val="377"/>
        </w:trPr>
        <w:tc>
          <w:tcPr>
            <w:tcW w:w="79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AD03F0" w:rsidRPr="00E96E72" w:rsidTr="00625111">
        <w:trPr>
          <w:trHeight w:val="369"/>
        </w:trPr>
        <w:tc>
          <w:tcPr>
            <w:tcW w:w="79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lastRenderedPageBreak/>
              <w:t>3</w:t>
            </w:r>
          </w:p>
        </w:tc>
        <w:tc>
          <w:tcPr>
            <w:tcW w:w="1157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proofErr w:type="gramStart"/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AD03F0" w:rsidRPr="00E96E72" w:rsidTr="00625111">
        <w:trPr>
          <w:trHeight w:val="375"/>
        </w:trPr>
        <w:tc>
          <w:tcPr>
            <w:tcW w:w="796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  <w:proofErr w:type="gramEnd"/>
          </w:p>
        </w:tc>
        <w:tc>
          <w:tcPr>
            <w:tcW w:w="1265" w:type="dxa"/>
            <w:gridSpan w:val="2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03F0" w:rsidRPr="00E96E72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AD03F0" w:rsidRPr="00E96E72" w:rsidTr="00625111">
        <w:trPr>
          <w:trHeight w:val="374"/>
        </w:trPr>
        <w:tc>
          <w:tcPr>
            <w:tcW w:w="796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5</w:t>
            </w:r>
          </w:p>
        </w:tc>
        <w:tc>
          <w:tcPr>
            <w:tcW w:w="1157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  <w:proofErr w:type="gramEnd"/>
          </w:p>
        </w:tc>
        <w:tc>
          <w:tcPr>
            <w:tcW w:w="1485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1.75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proofErr w:type="gramEnd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1.6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0.7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AD03F0" w:rsidRPr="00E96E72" w:rsidTr="00625111">
        <w:trPr>
          <w:trHeight w:val="367"/>
        </w:trPr>
        <w:tc>
          <w:tcPr>
            <w:tcW w:w="796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6</w:t>
            </w:r>
          </w:p>
        </w:tc>
        <w:tc>
          <w:tcPr>
            <w:tcW w:w="1157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AD03F0" w:rsidRPr="00755ECF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AD03F0" w:rsidRPr="002F1651" w:rsidRDefault="00AD03F0" w:rsidP="0062511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0.65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</w:tbl>
    <w:p w:rsidR="00AD03F0" w:rsidRPr="002130CA" w:rsidRDefault="00AD03F0" w:rsidP="00AD03F0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 w:rsidRPr="002130CA"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类标准值为1.0mg/L；总磷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类标准值为0.2mg/L；石油类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类标准值为0.05mg/L；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化学需氧量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类标准值为4mg/L；高锰酸盐指数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类标准值为6mg/L；氟化物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AD03F0" w:rsidRPr="001D4FAC" w:rsidRDefault="00AD03F0" w:rsidP="00AD03F0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1D4FAC">
        <w:rPr>
          <w:rFonts w:eastAsia="楷体_GB2312"/>
          <w:color w:val="000000"/>
          <w:kern w:val="0"/>
          <w:sz w:val="32"/>
          <w:szCs w:val="32"/>
        </w:rPr>
        <w:t>（</w:t>
      </w:r>
      <w:r w:rsidRPr="001D4FAC">
        <w:rPr>
          <w:rFonts w:eastAsia="楷体_GB2312" w:hint="eastAsia"/>
          <w:color w:val="000000"/>
          <w:kern w:val="0"/>
          <w:sz w:val="32"/>
          <w:szCs w:val="32"/>
        </w:rPr>
        <w:t>2</w:t>
      </w:r>
      <w:r w:rsidRPr="001D4FAC">
        <w:rPr>
          <w:rFonts w:eastAsia="楷体_GB2312"/>
          <w:color w:val="000000"/>
          <w:kern w:val="0"/>
          <w:sz w:val="32"/>
          <w:szCs w:val="32"/>
        </w:rPr>
        <w:t>）</w:t>
      </w:r>
      <w:r w:rsidRPr="001D4FAC"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河南省人民政府办公厅关于印发河南省2018年持续打好打赢水污染防治攻坚战工作方案的通知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》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豫政办[2018]15号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r w:rsidRPr="001D4FAC">
        <w:rPr>
          <w:rFonts w:eastAsia="仿宋_GB2312"/>
          <w:color w:val="000000"/>
          <w:kern w:val="0"/>
          <w:sz w:val="32"/>
          <w:szCs w:val="32"/>
        </w:rPr>
        <w:t>全</w:t>
      </w:r>
      <w:r w:rsidRPr="001D4FAC">
        <w:rPr>
          <w:rFonts w:eastAsia="仿宋_GB2312" w:hint="eastAsia"/>
          <w:color w:val="000000"/>
          <w:kern w:val="0"/>
          <w:sz w:val="32"/>
          <w:szCs w:val="32"/>
        </w:rPr>
        <w:t>市五</w:t>
      </w:r>
      <w:r w:rsidRPr="001D4FAC">
        <w:rPr>
          <w:rFonts w:eastAsia="仿宋_GB2312"/>
          <w:color w:val="000000"/>
          <w:kern w:val="0"/>
          <w:sz w:val="32"/>
          <w:szCs w:val="32"/>
        </w:rPr>
        <w:t>个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100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%，环</w:t>
      </w:r>
      <w:r w:rsidRPr="001D4FAC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比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持平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。1-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9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月份全市地表水责任目标断面水质达标率为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88.6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 xml:space="preserve"> 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</w:t>
      </w:r>
      <w:proofErr w:type="gramStart"/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水质达标率为88.9，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小浪底水库南山水质达标率为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87.5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水质达标率为77.8%，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蟒河南官庄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月份地表水责任目标断面水质评价结果见表3。</w:t>
      </w:r>
    </w:p>
    <w:p w:rsidR="00AD03F0" w:rsidRPr="001D4FAC" w:rsidRDefault="00AD03F0" w:rsidP="00AD03F0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 w:rsidRPr="001D4FAC"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 xml:space="preserve">3  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9</w:t>
      </w: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272"/>
        <w:gridCol w:w="929"/>
      </w:tblGrid>
      <w:tr w:rsidR="00AD03F0" w:rsidRPr="001D4FAC" w:rsidTr="00625111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  <w:hideMark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水质状况</w:t>
            </w:r>
          </w:p>
        </w:tc>
        <w:tc>
          <w:tcPr>
            <w:tcW w:w="1272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9</w:t>
            </w: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月超标因子及超标倍数</w:t>
            </w:r>
          </w:p>
        </w:tc>
        <w:tc>
          <w:tcPr>
            <w:tcW w:w="929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9</w:t>
            </w: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月达标率</w:t>
            </w:r>
          </w:p>
        </w:tc>
      </w:tr>
      <w:tr w:rsidR="00AD03F0" w:rsidRPr="001D4FAC" w:rsidTr="00625111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  <w:hideMark/>
          </w:tcPr>
          <w:p w:rsidR="00AD03F0" w:rsidRPr="001D4FAC" w:rsidRDefault="00AD03F0" w:rsidP="00625111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3" w:type="dxa"/>
            <w:vAlign w:val="center"/>
            <w:hideMark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6" w:type="dxa"/>
            <w:vAlign w:val="center"/>
            <w:hideMark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3" w:type="dxa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44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850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49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  <w:hideMark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1272" w:type="dxa"/>
            <w:vMerge/>
            <w:tcBorders>
              <w:left w:val="single" w:sz="4" w:space="0" w:color="auto"/>
            </w:tcBorders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29" w:type="dxa"/>
            <w:vMerge/>
            <w:vAlign w:val="center"/>
            <w:hideMark/>
          </w:tcPr>
          <w:p w:rsidR="00AD03F0" w:rsidRPr="001D4FAC" w:rsidRDefault="00AD03F0" w:rsidP="00625111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AD03F0" w:rsidRPr="001D4FAC" w:rsidTr="00625111">
        <w:trPr>
          <w:trHeight w:val="411"/>
          <w:jc w:val="center"/>
        </w:trPr>
        <w:tc>
          <w:tcPr>
            <w:tcW w:w="1370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84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0.3</w:t>
            </w:r>
          </w:p>
        </w:tc>
        <w:tc>
          <w:tcPr>
            <w:tcW w:w="85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0.03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Ⅱ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88.9</w:t>
            </w:r>
          </w:p>
        </w:tc>
      </w:tr>
      <w:tr w:rsidR="00AD03F0" w:rsidRPr="001D4FAC" w:rsidTr="00625111">
        <w:trPr>
          <w:trHeight w:val="453"/>
          <w:jc w:val="center"/>
        </w:trPr>
        <w:tc>
          <w:tcPr>
            <w:tcW w:w="1370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6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744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850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84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0.51</w:t>
            </w:r>
          </w:p>
        </w:tc>
        <w:tc>
          <w:tcPr>
            <w:tcW w:w="85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0.33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Ⅴ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100.0</w:t>
            </w:r>
          </w:p>
        </w:tc>
      </w:tr>
      <w:tr w:rsidR="00AD03F0" w:rsidRPr="001D4FAC" w:rsidTr="00625111">
        <w:trPr>
          <w:trHeight w:val="653"/>
          <w:jc w:val="center"/>
        </w:trPr>
        <w:tc>
          <w:tcPr>
            <w:tcW w:w="1370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6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744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850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84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0.84</w:t>
            </w:r>
          </w:p>
        </w:tc>
        <w:tc>
          <w:tcPr>
            <w:tcW w:w="85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0.19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instrText>= 4 \* ROMAN</w:instrText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fldChar w:fldCharType="separate"/>
            </w:r>
            <w:r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>IV</w:t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fldChar w:fldCharType="end"/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77.8</w:t>
            </w:r>
          </w:p>
        </w:tc>
      </w:tr>
      <w:tr w:rsidR="00AD03F0" w:rsidRPr="001D4FAC" w:rsidTr="00625111">
        <w:trPr>
          <w:trHeight w:val="549"/>
          <w:jc w:val="center"/>
        </w:trPr>
        <w:tc>
          <w:tcPr>
            <w:tcW w:w="1370" w:type="dxa"/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proofErr w:type="gramStart"/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  <w:proofErr w:type="gramEnd"/>
          </w:p>
        </w:tc>
        <w:tc>
          <w:tcPr>
            <w:tcW w:w="75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3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744" w:type="dxa"/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0.16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0.08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instrText>= 2 \* ROMAN</w:instrText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fldChar w:fldCharType="separate"/>
            </w:r>
            <w:r>
              <w:rPr>
                <w:rFonts w:ascii="仿宋" w:eastAsia="仿宋" w:hAnsi="仿宋" w:cs="宋体"/>
                <w:noProof/>
                <w:color w:val="000000"/>
                <w:kern w:val="0"/>
                <w:sz w:val="22"/>
              </w:rPr>
              <w:t>II</w:t>
            </w:r>
            <w:r>
              <w:rPr>
                <w:rFonts w:ascii="仿宋" w:eastAsia="仿宋" w:hAnsi="仿宋" w:cs="宋体"/>
                <w:color w:val="000000"/>
                <w:kern w:val="0"/>
                <w:sz w:val="22"/>
              </w:rPr>
              <w:fldChar w:fldCharType="end"/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AD03F0" w:rsidRPr="00B52AD4" w:rsidRDefault="00AD03F0" w:rsidP="0062511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88.9</w:t>
            </w:r>
          </w:p>
        </w:tc>
      </w:tr>
      <w:tr w:rsidR="00AD03F0" w:rsidRPr="001D4FAC" w:rsidTr="00625111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AD03F0" w:rsidRPr="001D4FAC" w:rsidRDefault="00AD03F0" w:rsidP="0062511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AD03F0" w:rsidRPr="001D4FAC" w:rsidRDefault="00AD03F0" w:rsidP="0062511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AD03F0" w:rsidRPr="00972A05" w:rsidRDefault="00AD03F0" w:rsidP="00625111">
            <w:pPr>
              <w:jc w:val="center"/>
              <w:rPr>
                <w:rFonts w:ascii="仿宋" w:eastAsia="仿宋" w:hAnsi="仿宋" w:hint="eastAsia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0.33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D03F0" w:rsidRPr="00972A05" w:rsidRDefault="00AD03F0" w:rsidP="00625111">
            <w:pPr>
              <w:jc w:val="center"/>
              <w:rPr>
                <w:rFonts w:ascii="仿宋" w:eastAsia="仿宋" w:hAnsi="仿宋" w:hint="eastAsia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5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AD03F0" w:rsidRPr="00972A05" w:rsidRDefault="00AD03F0" w:rsidP="00625111">
            <w:pPr>
              <w:jc w:val="center"/>
              <w:rPr>
                <w:rFonts w:ascii="仿宋" w:eastAsia="仿宋" w:hAnsi="仿宋" w:hint="eastAsia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0.03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AD03F0" w:rsidRPr="00972A05" w:rsidRDefault="00AD03F0" w:rsidP="00625111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/>
                <w:sz w:val="22"/>
                <w:szCs w:val="22"/>
              </w:rPr>
              <w:fldChar w:fldCharType="begin"/>
            </w:r>
            <w:r>
              <w:rPr>
                <w:rFonts w:ascii="仿宋" w:eastAsia="仿宋" w:hAnsi="仿宋"/>
                <w:sz w:val="22"/>
                <w:szCs w:val="22"/>
              </w:rPr>
              <w:instrText xml:space="preserve"> </w:instrText>
            </w:r>
            <w:r>
              <w:rPr>
                <w:rFonts w:ascii="仿宋" w:eastAsia="仿宋" w:hAnsi="仿宋" w:hint="eastAsia"/>
                <w:sz w:val="22"/>
                <w:szCs w:val="22"/>
              </w:rPr>
              <w:instrText>= 3 \* ROMAN</w:instrText>
            </w:r>
            <w:r>
              <w:rPr>
                <w:rFonts w:ascii="仿宋" w:eastAsia="仿宋" w:hAnsi="仿宋"/>
                <w:sz w:val="22"/>
                <w:szCs w:val="22"/>
              </w:rPr>
              <w:instrText xml:space="preserve"> </w:instrText>
            </w:r>
            <w:r>
              <w:rPr>
                <w:rFonts w:ascii="仿宋" w:eastAsia="仿宋" w:hAnsi="仿宋"/>
                <w:sz w:val="22"/>
                <w:szCs w:val="22"/>
              </w:rPr>
              <w:fldChar w:fldCharType="separate"/>
            </w:r>
            <w:r>
              <w:rPr>
                <w:rFonts w:ascii="仿宋" w:eastAsia="仿宋" w:hAnsi="仿宋"/>
                <w:noProof/>
                <w:sz w:val="22"/>
                <w:szCs w:val="22"/>
              </w:rPr>
              <w:t>III</w:t>
            </w:r>
            <w:r>
              <w:rPr>
                <w:rFonts w:ascii="仿宋" w:eastAsia="仿宋" w:hAnsi="仿宋"/>
                <w:sz w:val="22"/>
                <w:szCs w:val="22"/>
              </w:rPr>
              <w:fldChar w:fldCharType="end"/>
            </w:r>
          </w:p>
        </w:tc>
        <w:tc>
          <w:tcPr>
            <w:tcW w:w="1272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AD03F0" w:rsidRPr="007137A7" w:rsidRDefault="00AD03F0" w:rsidP="00625111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tcBorders>
              <w:bottom w:val="double" w:sz="4" w:space="0" w:color="auto"/>
            </w:tcBorders>
            <w:vAlign w:val="center"/>
          </w:tcPr>
          <w:p w:rsidR="00AD03F0" w:rsidRPr="00972A05" w:rsidRDefault="00AD03F0" w:rsidP="00625111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87.5</w:t>
            </w:r>
          </w:p>
        </w:tc>
      </w:tr>
    </w:tbl>
    <w:p w:rsidR="00AD03F0" w:rsidRPr="000D1F0B" w:rsidRDefault="00AD03F0" w:rsidP="00AD03F0">
      <w:pPr>
        <w:spacing w:line="600" w:lineRule="exact"/>
        <w:ind w:firstLineChars="200" w:firstLine="640"/>
        <w:jc w:val="left"/>
        <w:rPr>
          <w:rFonts w:ascii="仿宋_GB2312" w:eastAsia="仿宋_GB2312" w:hint="eastAsia"/>
          <w:b/>
          <w:color w:val="000000"/>
          <w:sz w:val="36"/>
          <w:szCs w:val="36"/>
        </w:rPr>
      </w:pPr>
      <w:r w:rsidRPr="008B6853"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3</w:t>
      </w:r>
      <w:r w:rsidRPr="008B6853"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城市清洁河流</w:t>
      </w:r>
      <w:r w:rsidRPr="008B6853">
        <w:rPr>
          <w:rFonts w:ascii="仿宋_GB2312" w:eastAsia="仿宋_GB2312" w:hint="eastAsia"/>
          <w:b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根据《河南省城市河流清洁行动计划的通知》（豫政[2014]53号）和《2015年全省碧水工程实施方案》（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豫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环文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[2015]69号）的要求，2018年济源市城市清洁河流断面为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断面，第三季度18个省辖市60条城市河流水质状况排名为第十八，水质类别为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类。</w:t>
      </w:r>
    </w:p>
    <w:p w:rsidR="00AD03F0" w:rsidRPr="00E96E72" w:rsidRDefault="00AD03F0" w:rsidP="00AD03F0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E96E72"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AD03F0" w:rsidRPr="0030355D" w:rsidRDefault="00AD03F0" w:rsidP="00AD03F0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bookmarkStart w:id="0" w:name="OLE_LINK5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目根据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《地下水质量标准》（GB/T14848—93）Ⅲ类标准进行评价，水质达标率为100%，</w:t>
      </w:r>
      <w:bookmarkEnd w:id="0"/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与去年同期比较无明显变化。</w:t>
      </w:r>
    </w:p>
    <w:p w:rsidR="00AD03F0" w:rsidRPr="0030355D" w:rsidRDefault="00AD03F0" w:rsidP="00AD03F0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30355D">
        <w:rPr>
          <w:rFonts w:ascii="仿宋_GB2312" w:eastAsia="仿宋_GB2312" w:hint="eastAsia"/>
          <w:b/>
          <w:color w:val="000000"/>
          <w:sz w:val="36"/>
          <w:szCs w:val="36"/>
        </w:rPr>
        <w:t>四、需关注的问题</w:t>
      </w:r>
    </w:p>
    <w:p w:rsidR="00AD03F0" w:rsidRPr="0030355D" w:rsidRDefault="00AD03F0" w:rsidP="00AD03F0">
      <w:pPr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一</w:t>
      </w: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）地表水监控断面水质不容乐观</w:t>
      </w:r>
    </w:p>
    <w:p w:rsidR="00AD03F0" w:rsidRDefault="00AD03F0" w:rsidP="00AD03F0">
      <w:pPr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9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月份，监控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的苇泉河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河岔、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两个断面，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苇泉河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河岔断面是劣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类水质，水质状况是重度污染，主要污染物为总磷、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石油类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、氨氮；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断面是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3 \* ROMAN</w:instrTex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III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类水质。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 w:rsidRPr="0030355D"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</w:p>
    <w:p w:rsidR="00AD03F0" w:rsidRDefault="00AD03F0" w:rsidP="00AD03F0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03F0" w:rsidRDefault="00AD03F0" w:rsidP="00AD03F0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03F0" w:rsidRDefault="00AD03F0" w:rsidP="00AD03F0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03F0" w:rsidRDefault="00AD03F0" w:rsidP="00AD03F0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AD03F0" w:rsidRPr="00E96E72" w:rsidRDefault="00AD03F0" w:rsidP="00AD03F0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shape id="_x0000_s1118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AD03F0" w:rsidRPr="00E96E72" w:rsidRDefault="00AD03F0" w:rsidP="00AD03F0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局办公室、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大气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环境管理科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水环境管理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辐射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、环境影响评价科、环境监察支队、环境科学研究和宣传教育中心</w:t>
      </w:r>
    </w:p>
    <w:p w:rsidR="00AD03F0" w:rsidRPr="00E96E72" w:rsidRDefault="00AD03F0" w:rsidP="00AD03F0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line id="_x0000_s1117" style="position:absolute;left:0;text-align:left;z-index:251660288" from="0,14.05pt" to="453.1pt,14.4pt" strokeweight="1.5pt">
            <w10:wrap type="square"/>
          </v:line>
        </w:pict>
      </w:r>
      <w:r w:rsidRPr="00E96E72"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201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年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10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月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20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日印发</w:t>
      </w:r>
    </w:p>
    <w:p w:rsidR="000002C0" w:rsidRPr="00AD03F0" w:rsidRDefault="000002C0" w:rsidP="00AD03F0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AD03F0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0598" w:rsidRDefault="004E0598">
      <w:r>
        <w:separator/>
      </w:r>
    </w:p>
  </w:endnote>
  <w:endnote w:type="continuationSeparator" w:id="0">
    <w:p w:rsidR="004E0598" w:rsidRDefault="004E05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54163B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54163B">
    <w:pPr>
      <w:pStyle w:val="a4"/>
      <w:jc w:val="center"/>
    </w:pPr>
    <w:fldSimple w:instr=" PAGE   \* MERGEFORMAT ">
      <w:r w:rsidR="00AD03F0" w:rsidRPr="00AD03F0">
        <w:rPr>
          <w:noProof/>
          <w:lang w:val="zh-CN"/>
        </w:rPr>
        <w:t>1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0598" w:rsidRDefault="004E0598">
      <w:r>
        <w:separator/>
      </w:r>
    </w:p>
  </w:footnote>
  <w:footnote w:type="continuationSeparator" w:id="0">
    <w:p w:rsidR="004E0598" w:rsidRDefault="004E05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00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4A7D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059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63B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03F0"/>
    <w:rsid w:val="00AD15B9"/>
    <w:rsid w:val="00AD181A"/>
    <w:rsid w:val="00AD196F"/>
    <w:rsid w:val="00AD437C"/>
    <w:rsid w:val="00AD479E"/>
    <w:rsid w:val="00AD5408"/>
    <w:rsid w:val="00AD680D"/>
    <w:rsid w:val="00AD68D8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1CF9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3EF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15CD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37F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19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761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2FC5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  <o:rules v:ext="edit">
        <o:r id="V:Rule3" type="connector" idref="#_x0000_s1044"/>
        <o:r id="V:Rule5" type="connector" idref="#_x0000_s111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099"/>
            </a:pPr>
            <a:r>
              <a:rPr lang="zh-CN" sz="1099"/>
              <a:t>图</a:t>
            </a:r>
            <a:r>
              <a:rPr lang="en-US" sz="1099"/>
              <a:t>2 </a:t>
            </a:r>
            <a:r>
              <a:rPr lang="zh-CN" sz="1099"/>
              <a:t> </a:t>
            </a:r>
            <a:r>
              <a:rPr lang="en-US" sz="1099"/>
              <a:t> </a:t>
            </a:r>
            <a:r>
              <a:rPr lang="zh-CN" sz="1099"/>
              <a:t>济源市城市环境空气</a:t>
            </a:r>
            <a:r>
              <a:rPr lang="en-US" sz="1099"/>
              <a:t>PM</a:t>
            </a:r>
            <a:r>
              <a:rPr lang="en-US" sz="1099" baseline="-25000"/>
              <a:t>10</a:t>
            </a:r>
            <a:r>
              <a:rPr lang="zh-CN" sz="1099"/>
              <a:t>月均浓度</a:t>
            </a:r>
            <a:r>
              <a:rPr lang="zh-CN" altLang="en-US" sz="1099"/>
              <a:t>走势图</a:t>
            </a:r>
            <a:r>
              <a:rPr lang="zh-CN" sz="1099"/>
              <a:t>   </a:t>
            </a:r>
          </a:p>
        </c:rich>
      </c:tx>
      <c:layout>
        <c:manualLayout>
          <c:xMode val="edge"/>
          <c:yMode val="edge"/>
          <c:x val="0.24553342780309145"/>
          <c:y val="0.8564235446120777"/>
        </c:manualLayout>
      </c:layout>
      <c:spPr>
        <a:noFill/>
        <a:ln w="25373">
          <a:noFill/>
        </a:ln>
      </c:spPr>
    </c:title>
    <c:plotArea>
      <c:layout>
        <c:manualLayout>
          <c:layoutTarget val="inner"/>
          <c:xMode val="edge"/>
          <c:yMode val="edge"/>
          <c:x val="0.1066666666666667"/>
          <c:y val="6.7164179104477612E-2"/>
          <c:w val="0.77066666666666672"/>
          <c:h val="0.6380597014925375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544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4"/>
            <c:spPr>
              <a:solidFill>
                <a:schemeClr val="accent1"/>
              </a:solidFill>
              <a:ln w="951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544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4"/>
            <c:spPr>
              <a:solidFill>
                <a:schemeClr val="accent2"/>
              </a:solidFill>
              <a:ln w="9515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799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64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  <c:pt idx="6">
                  <c:v>64</c:v>
                </c:pt>
                <c:pt idx="7">
                  <c:v>67</c:v>
                </c:pt>
                <c:pt idx="8">
                  <c:v>68</c:v>
                </c:pt>
              </c:numCache>
            </c:numRef>
          </c:val>
        </c:ser>
        <c:marker val="1"/>
        <c:axId val="295486208"/>
        <c:axId val="295487744"/>
      </c:lineChart>
      <c:catAx>
        <c:axId val="295486208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72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95487744"/>
        <c:crossesAt val="0"/>
        <c:auto val="1"/>
        <c:lblAlgn val="ctr"/>
        <c:lblOffset val="100"/>
        <c:tickLblSkip val="1"/>
        <c:tickMarkSkip val="1"/>
      </c:catAx>
      <c:valAx>
        <c:axId val="295487744"/>
        <c:scaling>
          <c:orientation val="minMax"/>
          <c:max val="260"/>
          <c:min val="20"/>
        </c:scaling>
        <c:axPos val="l"/>
        <c:majorGridlines>
          <c:spPr>
            <a:ln w="951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7.4834650268309631E-4"/>
              <c:y val="0.18577027081106123"/>
            </c:manualLayout>
          </c:layout>
          <c:spPr>
            <a:noFill/>
            <a:ln w="25373">
              <a:noFill/>
            </a:ln>
          </c:spPr>
        </c:title>
        <c:numFmt formatCode="General" sourceLinked="0"/>
        <c:majorTickMark val="none"/>
        <c:tickLblPos val="nextTo"/>
        <c:spPr>
          <a:ln w="3172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95486208"/>
        <c:crosses val="autoZero"/>
        <c:crossBetween val="between"/>
        <c:majorUnit val="60"/>
        <c:minorUnit val="60"/>
      </c:valAx>
      <c:spPr>
        <a:noFill/>
        <a:ln w="25373">
          <a:noFill/>
        </a:ln>
      </c:spPr>
    </c:plotArea>
    <c:legend>
      <c:legendPos val="b"/>
      <c:layout>
        <c:manualLayout>
          <c:xMode val="edge"/>
          <c:yMode val="edge"/>
          <c:x val="0.57946503273071071"/>
          <c:y val="1.6029800460022454E-2"/>
          <c:w val="0.31583651643320232"/>
          <c:h val="8.5422871919764748E-2"/>
        </c:manualLayout>
      </c:layout>
      <c:spPr>
        <a:noFill/>
        <a:ln w="25373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799" baseline="0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5"/>
            </a:pPr>
            <a:r>
              <a:rPr lang="zh-CN" sz="1105"/>
              <a:t>图</a:t>
            </a:r>
            <a:r>
              <a:rPr lang="en-US" sz="1105"/>
              <a:t>1 </a:t>
            </a:r>
            <a:r>
              <a:rPr lang="zh-CN" sz="1105"/>
              <a:t> </a:t>
            </a:r>
            <a:r>
              <a:rPr lang="en-US" sz="1105"/>
              <a:t> </a:t>
            </a:r>
            <a:r>
              <a:rPr lang="zh-CN" sz="1105"/>
              <a:t>济源市城市环境空气</a:t>
            </a:r>
            <a:r>
              <a:rPr lang="en-US" sz="1105"/>
              <a:t>PM</a:t>
            </a:r>
            <a:r>
              <a:rPr lang="en-US" sz="1105" baseline="-25000"/>
              <a:t>2.5</a:t>
            </a:r>
            <a:r>
              <a:rPr lang="zh-CN" sz="1105"/>
              <a:t>月均浓度</a:t>
            </a:r>
            <a:r>
              <a:rPr lang="zh-CN" altLang="en-US" sz="1105"/>
              <a:t>走势图</a:t>
            </a:r>
            <a:r>
              <a:rPr lang="zh-CN" sz="1105"/>
              <a:t>   </a:t>
            </a:r>
          </a:p>
        </c:rich>
      </c:tx>
      <c:layout>
        <c:manualLayout>
          <c:xMode val="edge"/>
          <c:yMode val="edge"/>
          <c:x val="0.24553342573783588"/>
          <c:y val="0.85642383016752699"/>
        </c:manualLayout>
      </c:layout>
      <c:spPr>
        <a:noFill/>
        <a:ln w="25507">
          <a:noFill/>
        </a:ln>
      </c:spPr>
    </c:title>
    <c:plotArea>
      <c:layout>
        <c:manualLayout>
          <c:layoutTarget val="inner"/>
          <c:xMode val="edge"/>
          <c:yMode val="edge"/>
          <c:x val="0.110980453913849"/>
          <c:y val="0.12923110035094448"/>
          <c:w val="0.76266666666666671"/>
          <c:h val="0.5685591330948307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95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6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9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65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3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38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6305795197252631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  <c:pt idx="6">
                  <c:v>38</c:v>
                </c:pt>
                <c:pt idx="7">
                  <c:v>40</c:v>
                </c:pt>
                <c:pt idx="8">
                  <c:v>34</c:v>
                </c:pt>
              </c:numCache>
            </c:numRef>
          </c:val>
        </c:ser>
        <c:marker val="1"/>
        <c:axId val="296076032"/>
        <c:axId val="296077568"/>
      </c:lineChart>
      <c:catAx>
        <c:axId val="29607603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8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96077568"/>
        <c:crossesAt val="0"/>
        <c:auto val="1"/>
        <c:lblAlgn val="ctr"/>
        <c:lblOffset val="100"/>
        <c:tickLblSkip val="1"/>
        <c:tickMarkSkip val="1"/>
      </c:catAx>
      <c:valAx>
        <c:axId val="296077568"/>
        <c:scaling>
          <c:orientation val="minMax"/>
          <c:max val="200"/>
          <c:min val="20"/>
        </c:scaling>
        <c:axPos val="l"/>
        <c:majorGridlines>
          <c:spPr>
            <a:ln w="956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24828192938E-2"/>
              <c:y val="0.18577024384710014"/>
            </c:manualLayout>
          </c:layout>
          <c:spPr>
            <a:noFill/>
            <a:ln w="25507">
              <a:noFill/>
            </a:ln>
          </c:spPr>
        </c:title>
        <c:numFmt formatCode="General" sourceLinked="0"/>
        <c:majorTickMark val="none"/>
        <c:tickLblPos val="nextTo"/>
        <c:spPr>
          <a:ln w="3188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96076032"/>
        <c:crosses val="autoZero"/>
        <c:crossBetween val="between"/>
        <c:majorUnit val="60"/>
        <c:minorUnit val="60"/>
      </c:valAx>
      <c:spPr>
        <a:noFill/>
        <a:ln w="25507">
          <a:noFill/>
        </a:ln>
      </c:spPr>
    </c:plotArea>
    <c:legend>
      <c:legendPos val="b"/>
      <c:layout>
        <c:manualLayout>
          <c:xMode val="edge"/>
          <c:yMode val="edge"/>
          <c:x val="0.57946498797866897"/>
          <c:y val="1.6029913786825629E-2"/>
          <c:w val="0.31583620771624132"/>
          <c:h val="8.5422527780378579E-2"/>
        </c:manualLayout>
      </c:layout>
      <c:spPr>
        <a:noFill/>
        <a:ln w="25507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3" baseline="0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E005BF-43F2-49B6-9672-B4E3421A8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456</Words>
  <Characters>2604</Characters>
  <Application>Microsoft Office Word</Application>
  <DocSecurity>0</DocSecurity>
  <Lines>21</Lines>
  <Paragraphs>6</Paragraphs>
  <ScaleCrop>false</ScaleCrop>
  <Company>jzsjcz</Company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3</cp:revision>
  <cp:lastPrinted>2017-04-11T01:56:00Z</cp:lastPrinted>
  <dcterms:created xsi:type="dcterms:W3CDTF">2018-11-15T02:38:00Z</dcterms:created>
  <dcterms:modified xsi:type="dcterms:W3CDTF">2018-11-15T02:39:00Z</dcterms:modified>
</cp:coreProperties>
</file>