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4172F6">
        <w:rPr>
          <w:rFonts w:ascii="宋体" w:hAnsi="宋体" w:hint="eastAsia"/>
          <w:b/>
          <w:position w:val="-20"/>
          <w:sz w:val="28"/>
          <w:szCs w:val="28"/>
        </w:rPr>
        <w:t>10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990373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4172F6" w:rsidRDefault="004172F6" w:rsidP="004172F6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济源市环境监测站                              2018年11月22日</w:t>
      </w:r>
    </w:p>
    <w:p w:rsidR="004172F6" w:rsidRDefault="004172F6" w:rsidP="004172F6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一、环境空气质量状</w:t>
      </w:r>
      <w:r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4172F6" w:rsidRDefault="004172F6" w:rsidP="004172F6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4172F6" w:rsidRDefault="004172F6" w:rsidP="004172F6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10月份环境空气质量优、良天数20天，达标率64.5%，环比下降22.2个百分点（减少6天），同比下降29.1个百分点（减少9天）；1-10月份环境空气质量优、良天数157天，达标率51.6%，同比下降9.9个百分点（减少30天）。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4172F6" w:rsidRDefault="004172F6" w:rsidP="004172F6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>
        <w:rPr>
          <w:rFonts w:ascii="仿宋_GB2312" w:eastAsia="仿宋_GB2312" w:hAnsi="宋体" w:hint="eastAsia"/>
          <w:b/>
          <w:sz w:val="32"/>
          <w:szCs w:val="32"/>
        </w:rPr>
        <w:t xml:space="preserve">表1  济源市10月份城市环境空气质量监测结果 </w:t>
      </w:r>
      <w:r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4172F6" w:rsidTr="002E57CE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10月份达标率（%）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1-10月累计达标率（%）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1-10月累计达标天数（天）</w:t>
            </w:r>
          </w:p>
        </w:tc>
      </w:tr>
      <w:tr w:rsidR="004172F6" w:rsidTr="002E57CE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4172F6" w:rsidRDefault="004172F6" w:rsidP="002E57CE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001" w:type="dxa"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290" w:type="dxa"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4172F6" w:rsidRDefault="004172F6" w:rsidP="002E57C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4172F6" w:rsidTr="002E57CE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Arial" w:cs="Arial" w:hint="eastAsia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64.5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51.6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61.5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-9.9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157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187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-30</w:t>
            </w:r>
          </w:p>
        </w:tc>
      </w:tr>
    </w:tbl>
    <w:p w:rsidR="004172F6" w:rsidRDefault="004172F6" w:rsidP="004172F6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</w:rPr>
      </w:pPr>
      <w:r>
        <w:rPr>
          <w:rFonts w:ascii="仿宋_GB2312" w:eastAsia="仿宋_GB2312" w:hint="eastAsia"/>
          <w:b/>
          <w:bCs/>
          <w:kern w:val="0"/>
          <w:sz w:val="32"/>
          <w:szCs w:val="32"/>
        </w:rPr>
        <w:t>（2）污染物浓度水平</w:t>
      </w:r>
    </w:p>
    <w:p w:rsidR="004172F6" w:rsidRDefault="004172F6" w:rsidP="004172F6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10月份，济源市PM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月均浓度为58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70.6%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20.8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1-10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4172F6" w:rsidRDefault="004172F6" w:rsidP="004172F6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220" distB="120015" distL="180975" distR="256540" simplePos="0" relativeHeight="251663360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614670" cy="2424430"/>
            <wp:effectExtent l="0" t="0" r="635" b="635"/>
            <wp:wrapSquare wrapText="bothSides"/>
            <wp:docPr id="98" name="对象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220" distB="120015" distL="180975" distR="256540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92445" cy="2343150"/>
            <wp:effectExtent l="635" t="0" r="0" b="635"/>
            <wp:wrapSquare wrapText="bothSides"/>
            <wp:docPr id="97" name="对象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10月份，济源市PM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40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58.8%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28.6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1-10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103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1.0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4172F6" w:rsidRDefault="004172F6" w:rsidP="004172F6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10月份，济源市</w:t>
      </w:r>
      <w:r>
        <w:rPr>
          <w:rFonts w:eastAsia="仿宋_GB2312"/>
          <w:color w:val="000000"/>
          <w:kern w:val="0"/>
          <w:sz w:val="32"/>
          <w:szCs w:val="32"/>
        </w:rPr>
        <w:t>SO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月均浓度为30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30.4%</w:t>
      </w:r>
      <w:r>
        <w:rPr>
          <w:rFonts w:eastAsia="仿宋_GB2312" w:hint="eastAsia"/>
          <w:color w:val="000000"/>
          <w:kern w:val="0"/>
          <w:sz w:val="32"/>
          <w:szCs w:val="32"/>
        </w:rPr>
        <w:t>，同比降低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21.1%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1-10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17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39.5%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4172F6" w:rsidRDefault="004172F6" w:rsidP="004172F6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color w:val="000000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10月份，济源市</w:t>
      </w:r>
      <w:r>
        <w:rPr>
          <w:rFonts w:eastAsia="仿宋_GB2312" w:hint="eastAsia"/>
          <w:color w:val="000000"/>
          <w:kern w:val="0"/>
          <w:sz w:val="32"/>
          <w:szCs w:val="32"/>
        </w:rPr>
        <w:t>N</w:t>
      </w:r>
      <w:r>
        <w:rPr>
          <w:rFonts w:eastAsia="仿宋_GB2312"/>
          <w:color w:val="000000"/>
          <w:kern w:val="0"/>
          <w:sz w:val="32"/>
          <w:szCs w:val="32"/>
        </w:rPr>
        <w:t>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月均浓度为49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40.0%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19.5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1-10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38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5.6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4172F6" w:rsidRDefault="004172F6" w:rsidP="004172F6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lastRenderedPageBreak/>
        <w:t>（3）重污染天气状况</w:t>
      </w:r>
    </w:p>
    <w:p w:rsidR="004172F6" w:rsidRDefault="004172F6" w:rsidP="004172F6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/>
          <w:color w:val="000000"/>
          <w:kern w:val="0"/>
          <w:sz w:val="32"/>
          <w:szCs w:val="32"/>
        </w:rPr>
        <w:t>月份，</w:t>
      </w:r>
      <w:r>
        <w:rPr>
          <w:rFonts w:eastAsia="仿宋_GB2312" w:hint="eastAsia"/>
          <w:color w:val="000000"/>
          <w:kern w:val="0"/>
          <w:sz w:val="32"/>
          <w:szCs w:val="32"/>
        </w:rPr>
        <w:t>全市没有出现重污染天气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1-10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eastAsia="仿宋_GB2312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4172F6" w:rsidRDefault="004172F6" w:rsidP="004172F6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4172F6" w:rsidRDefault="004172F6" w:rsidP="004172F6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>
        <w:rPr>
          <w:rFonts w:eastAsia="仿宋_GB2312"/>
          <w:color w:val="000000"/>
          <w:kern w:val="0"/>
          <w:sz w:val="32"/>
          <w:szCs w:val="32"/>
        </w:rPr>
        <w:t>城市环境空气质量</w:t>
      </w:r>
      <w:r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6.219</w:t>
      </w:r>
      <w:r>
        <w:rPr>
          <w:rFonts w:eastAsia="仿宋_GB2312" w:hint="eastAsia"/>
          <w:color w:val="000000"/>
          <w:kern w:val="0"/>
          <w:sz w:val="32"/>
          <w:szCs w:val="32"/>
        </w:rPr>
        <w:t>，在全省排名第八。</w:t>
      </w:r>
    </w:p>
    <w:p w:rsidR="004172F6" w:rsidRDefault="004172F6" w:rsidP="004172F6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>
        <w:rPr>
          <w:rFonts w:eastAsia="仿宋_GB2312"/>
          <w:b/>
          <w:color w:val="000000"/>
          <w:kern w:val="0"/>
          <w:sz w:val="32"/>
          <w:szCs w:val="32"/>
        </w:rPr>
        <w:t>排名</w:t>
      </w:r>
      <w:r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>
        <w:rPr>
          <w:rFonts w:eastAsia="仿宋_GB2312" w:hint="eastAsia"/>
          <w:color w:val="000000"/>
          <w:kern w:val="0"/>
          <w:sz w:val="32"/>
          <w:szCs w:val="32"/>
        </w:rPr>
        <w:t>天（其余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 w:hint="eastAsia"/>
          <w:color w:val="000000"/>
          <w:kern w:val="0"/>
          <w:sz w:val="32"/>
          <w:szCs w:val="32"/>
        </w:rPr>
        <w:t>天首要污染物均为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eastAsia="仿宋_GB2312" w:hint="eastAsia"/>
          <w:color w:val="000000"/>
          <w:kern w:val="0"/>
          <w:sz w:val="32"/>
          <w:szCs w:val="32"/>
        </w:rPr>
        <w:t>），与商丘在全省并列排名第十一；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月均浓度为58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与郑州在全省并列排名第十一；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与洛阳在全省并列排名第五。</w:t>
      </w:r>
    </w:p>
    <w:p w:rsidR="004172F6" w:rsidRDefault="004172F6" w:rsidP="004172F6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4172F6" w:rsidRDefault="004172F6" w:rsidP="004172F6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1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>
        <w:rPr>
          <w:rFonts w:ascii="仿宋_GB2312" w:eastAsia="仿宋_GB2312" w:hint="eastAsia"/>
          <w:color w:val="000000"/>
          <w:sz w:val="32"/>
          <w:szCs w:val="32"/>
        </w:rPr>
        <w:t xml:space="preserve">   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color w:val="000000"/>
          <w:sz w:val="32"/>
          <w:szCs w:val="32"/>
          <w:lang w:val="en-US" w:eastAsia="zh-CN"/>
        </w:rPr>
        <w:t>III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河曲阳湖、沁河五龙口、黄河小浪底断面水质均为优；三个市控地表水监测断面：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河南官庄、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断面水质均为良好，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河岔断面水质为重度污染。</w:t>
      </w:r>
    </w:p>
    <w:p w:rsidR="004172F6" w:rsidRDefault="004172F6" w:rsidP="004172F6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表2  1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0月份地表水环境质量监测断面水质评价结果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4172F6" w:rsidTr="002E57CE">
        <w:trPr>
          <w:trHeight w:val="598"/>
        </w:trPr>
        <w:tc>
          <w:tcPr>
            <w:tcW w:w="796" w:type="dxa"/>
            <w:vAlign w:val="center"/>
          </w:tcPr>
          <w:p w:rsidR="004172F6" w:rsidRDefault="004172F6" w:rsidP="002E57CE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4172F6" w:rsidTr="002E57CE">
        <w:trPr>
          <w:trHeight w:val="435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4172F6" w:rsidTr="002E57CE">
        <w:trPr>
          <w:trHeight w:val="377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4172F6" w:rsidTr="002E57CE">
        <w:trPr>
          <w:trHeight w:val="369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3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val="zh-CN"/>
              </w:rPr>
              <w:t>Ⅰ</w:t>
            </w:r>
          </w:p>
        </w:tc>
        <w:tc>
          <w:tcPr>
            <w:tcW w:w="1240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4172F6" w:rsidTr="002E57CE">
        <w:trPr>
          <w:trHeight w:val="375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4172F6" w:rsidTr="002E57CE">
        <w:trPr>
          <w:trHeight w:val="374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lastRenderedPageBreak/>
              <w:t>5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z w:val="24"/>
                <w:lang w:val="zh-CN" w:eastAsia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pacing w:val="-2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2.8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石油类超</w:t>
            </w:r>
            <w:proofErr w:type="gramEnd"/>
            <w:r>
              <w:rPr>
                <w:rFonts w:ascii="仿宋_GB2312" w:eastAsia="仿宋_GB2312" w:hAnsi="宋体" w:hint="eastAsia"/>
                <w:spacing w:val="-20"/>
                <w:sz w:val="24"/>
              </w:rPr>
              <w:t>2.4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2.18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4172F6" w:rsidTr="002E57CE">
        <w:trPr>
          <w:trHeight w:val="367"/>
        </w:trPr>
        <w:tc>
          <w:tcPr>
            <w:tcW w:w="79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宋体" w:hAnsi="宋体" w:cs="宋体" w:hint="eastAsia"/>
                <w:sz w:val="24"/>
                <w:lang w:val="zh-CN"/>
              </w:rPr>
              <w:t>Ⅲ</w:t>
            </w:r>
          </w:p>
        </w:tc>
        <w:tc>
          <w:tcPr>
            <w:tcW w:w="1240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4172F6" w:rsidRDefault="004172F6" w:rsidP="002E57C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/</w:t>
            </w:r>
          </w:p>
        </w:tc>
      </w:tr>
    </w:tbl>
    <w:p w:rsidR="004172F6" w:rsidRDefault="004172F6" w:rsidP="004172F6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类标准值为1.0mg/L；总磷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类标准值为0.2mg/L；石油类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类标准值为0.05mg/L；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化学需氧量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类标准值为4mg/L；高锰酸盐指数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类标准值为6mg/L；氟化物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4172F6" w:rsidRDefault="004172F6" w:rsidP="004172F6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2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依据《河南省人民政府办公厅关于印发河南省2018年持续打好打赢水污染防治攻坚战工作方案的通知》豫政办[2018]15号，10月份</w:t>
      </w:r>
      <w:r>
        <w:rPr>
          <w:rFonts w:eastAsia="仿宋_GB2312"/>
          <w:color w:val="000000"/>
          <w:kern w:val="0"/>
          <w:sz w:val="32"/>
          <w:szCs w:val="32"/>
        </w:rPr>
        <w:t>全</w:t>
      </w:r>
      <w:r>
        <w:rPr>
          <w:rFonts w:eastAsia="仿宋_GB2312" w:hint="eastAsia"/>
          <w:color w:val="000000"/>
          <w:kern w:val="0"/>
          <w:sz w:val="32"/>
          <w:szCs w:val="32"/>
        </w:rPr>
        <w:t>市五</w:t>
      </w:r>
      <w:r>
        <w:rPr>
          <w:rFonts w:eastAsia="仿宋_GB2312"/>
          <w:color w:val="000000"/>
          <w:kern w:val="0"/>
          <w:sz w:val="32"/>
          <w:szCs w:val="32"/>
        </w:rPr>
        <w:t>个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地表水责任目标断面水质达标率为100%，环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比持平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。1-10月份全市地表水责任目标断面水质达标率为89.8%，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、黄河小浪底水质达标率为90%，小浪底水库南山水质达标率为88.9%，济河西宜作水质达标率为80%，蟒河南官庄水质达标率为100%。10月份地表水责任目标断面水质评价结果见表3。</w:t>
      </w:r>
    </w:p>
    <w:p w:rsidR="004172F6" w:rsidRDefault="004172F6" w:rsidP="004172F6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3  10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0" w:type="auto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272"/>
        <w:gridCol w:w="929"/>
      </w:tblGrid>
      <w:tr w:rsidR="004172F6" w:rsidTr="002E57CE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2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10月超标因子及超标倍数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1-10月达标率</w:t>
            </w:r>
          </w:p>
        </w:tc>
      </w:tr>
      <w:tr w:rsidR="004172F6" w:rsidTr="002E57CE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3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2" w:type="dxa"/>
            <w:vMerge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4172F6" w:rsidTr="002E57CE">
        <w:trPr>
          <w:trHeight w:val="411"/>
          <w:jc w:val="center"/>
        </w:trPr>
        <w:tc>
          <w:tcPr>
            <w:tcW w:w="137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10.0</w:t>
            </w:r>
          </w:p>
        </w:tc>
        <w:tc>
          <w:tcPr>
            <w:tcW w:w="84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0.03</w:t>
            </w:r>
          </w:p>
        </w:tc>
        <w:tc>
          <w:tcPr>
            <w:tcW w:w="85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0.030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Ⅱ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90.0</w:t>
            </w:r>
          </w:p>
        </w:tc>
      </w:tr>
      <w:tr w:rsidR="004172F6" w:rsidTr="002E57CE">
        <w:trPr>
          <w:trHeight w:val="453"/>
          <w:jc w:val="center"/>
        </w:trPr>
        <w:tc>
          <w:tcPr>
            <w:tcW w:w="137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2.0</w:t>
            </w:r>
          </w:p>
        </w:tc>
        <w:tc>
          <w:tcPr>
            <w:tcW w:w="91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4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5.0</w:t>
            </w:r>
          </w:p>
        </w:tc>
        <w:tc>
          <w:tcPr>
            <w:tcW w:w="84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0.50</w:t>
            </w:r>
          </w:p>
        </w:tc>
        <w:tc>
          <w:tcPr>
            <w:tcW w:w="85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0.190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100.0</w:t>
            </w:r>
          </w:p>
        </w:tc>
      </w:tr>
      <w:tr w:rsidR="004172F6" w:rsidTr="002E57CE">
        <w:trPr>
          <w:trHeight w:val="653"/>
          <w:jc w:val="center"/>
        </w:trPr>
        <w:tc>
          <w:tcPr>
            <w:tcW w:w="137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4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9.0</w:t>
            </w:r>
          </w:p>
        </w:tc>
        <w:tc>
          <w:tcPr>
            <w:tcW w:w="84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0.93</w:t>
            </w:r>
          </w:p>
        </w:tc>
        <w:tc>
          <w:tcPr>
            <w:tcW w:w="85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0.170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80.0</w:t>
            </w:r>
          </w:p>
        </w:tc>
      </w:tr>
      <w:tr w:rsidR="004172F6" w:rsidTr="002E57CE">
        <w:trPr>
          <w:trHeight w:val="549"/>
          <w:jc w:val="center"/>
        </w:trPr>
        <w:tc>
          <w:tcPr>
            <w:tcW w:w="137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1.0</w:t>
            </w:r>
          </w:p>
        </w:tc>
        <w:tc>
          <w:tcPr>
            <w:tcW w:w="913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4" w:type="dxa"/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7.0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0.08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0.080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90.0</w:t>
            </w:r>
          </w:p>
        </w:tc>
      </w:tr>
      <w:tr w:rsidR="004172F6" w:rsidTr="002E57CE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0.06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0.040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88.9</w:t>
            </w:r>
          </w:p>
        </w:tc>
      </w:tr>
    </w:tbl>
    <w:p w:rsidR="004172F6" w:rsidRDefault="004172F6" w:rsidP="004172F6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4172F6" w:rsidRDefault="004172F6" w:rsidP="004172F6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10月份</w:t>
      </w:r>
      <w:bookmarkStart w:id="0" w:name="OLE_LINK5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与去年同期比较无明显变化。</w:t>
      </w:r>
    </w:p>
    <w:p w:rsidR="004172F6" w:rsidRDefault="004172F6" w:rsidP="004172F6">
      <w:pPr>
        <w:spacing w:line="600" w:lineRule="exact"/>
        <w:jc w:val="left"/>
        <w:rPr>
          <w:rFonts w:ascii="仿宋_GB2312" w:eastAsia="仿宋_GB2312" w:hint="eastAsia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4172F6" w:rsidRDefault="004172F6" w:rsidP="004172F6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/>
          <w:b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（一）2018年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10月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proofErr w:type="gramStart"/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浓度环</w:t>
      </w:r>
      <w:proofErr w:type="gramEnd"/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比不降反升</w:t>
      </w:r>
    </w:p>
    <w:p w:rsidR="004172F6" w:rsidRDefault="004172F6" w:rsidP="004172F6">
      <w:pPr>
        <w:spacing w:line="600" w:lineRule="exact"/>
        <w:ind w:firstLineChars="200" w:firstLine="640"/>
        <w:rPr>
          <w:rFonts w:ascii="仿宋_GB2312" w:eastAsia="仿宋_GB2312" w:hAnsi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10月份，济源市PM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月均浓度为58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70.6%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20.8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40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58.8%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28.6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4172F6" w:rsidRDefault="004172F6" w:rsidP="004172F6">
      <w:pPr>
        <w:spacing w:line="600" w:lineRule="exact"/>
        <w:ind w:firstLineChars="200" w:firstLine="640"/>
        <w:rPr>
          <w:rFonts w:ascii="仿宋_GB2312" w:eastAsia="仿宋_GB2312" w:hAnsi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1-10月，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持平，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在全国338个地级城市中排名倒数第12；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103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1.0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在全国338个地级城市中排名倒数第48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4172F6" w:rsidRDefault="004172F6" w:rsidP="004172F6">
      <w:pPr>
        <w:widowControl/>
        <w:adjustRightInd w:val="0"/>
        <w:snapToGrid w:val="0"/>
        <w:jc w:val="center"/>
        <w:rPr>
          <w:rFonts w:ascii="仿宋_GB2312" w:eastAsia="仿宋_GB2312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济源市2018年10月颗粒物浓度状况</w:t>
      </w:r>
    </w:p>
    <w:tbl>
      <w:tblPr>
        <w:tblW w:w="0" w:type="auto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40"/>
        <w:gridCol w:w="1533"/>
        <w:gridCol w:w="1532"/>
        <w:gridCol w:w="1532"/>
        <w:gridCol w:w="1532"/>
        <w:gridCol w:w="1532"/>
      </w:tblGrid>
      <w:tr w:rsidR="004172F6" w:rsidTr="002E57CE">
        <w:trPr>
          <w:trHeight w:val="756"/>
          <w:jc w:val="center"/>
        </w:trPr>
        <w:tc>
          <w:tcPr>
            <w:tcW w:w="1140" w:type="dxa"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 w:cs="Arial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1533" w:type="dxa"/>
            <w:vAlign w:val="center"/>
          </w:tcPr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10月</w:t>
            </w:r>
          </w:p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vAlign w:val="center"/>
          </w:tcPr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vAlign w:val="center"/>
          </w:tcPr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4172F6" w:rsidRDefault="004172F6" w:rsidP="002E57C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4172F6" w:rsidTr="002E57CE">
        <w:trPr>
          <w:trHeight w:val="591"/>
          <w:jc w:val="center"/>
        </w:trPr>
        <w:tc>
          <w:tcPr>
            <w:tcW w:w="1140" w:type="dxa"/>
            <w:noWrap/>
            <w:vAlign w:val="center"/>
          </w:tcPr>
          <w:p w:rsidR="004172F6" w:rsidRDefault="004172F6" w:rsidP="002E57CE">
            <w:pPr>
              <w:widowControl/>
              <w:jc w:val="center"/>
              <w:rPr>
                <w:rFonts w:ascii="仿宋_GB2312" w:eastAsia="仿宋_GB2312" w:hAnsi="仿宋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1533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58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34</w:t>
            </w:r>
          </w:p>
        </w:tc>
        <w:tc>
          <w:tcPr>
            <w:tcW w:w="1532" w:type="dxa"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48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24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</w:t>
            </w:r>
          </w:p>
        </w:tc>
      </w:tr>
      <w:tr w:rsidR="004172F6" w:rsidTr="002E57CE">
        <w:trPr>
          <w:trHeight w:val="591"/>
          <w:jc w:val="center"/>
        </w:trPr>
        <w:tc>
          <w:tcPr>
            <w:tcW w:w="1140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1533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108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68</w:t>
            </w:r>
          </w:p>
        </w:tc>
        <w:tc>
          <w:tcPr>
            <w:tcW w:w="1532" w:type="dxa"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84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40</w:t>
            </w:r>
          </w:p>
        </w:tc>
        <w:tc>
          <w:tcPr>
            <w:tcW w:w="1532" w:type="dxa"/>
            <w:noWrap/>
            <w:vAlign w:val="center"/>
          </w:tcPr>
          <w:p w:rsidR="004172F6" w:rsidRDefault="004172F6" w:rsidP="002E57C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24</w:t>
            </w:r>
          </w:p>
        </w:tc>
      </w:tr>
    </w:tbl>
    <w:p w:rsidR="004172F6" w:rsidRDefault="004172F6" w:rsidP="004172F6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（二）地表水监控断面水质不容乐观</w:t>
      </w:r>
    </w:p>
    <w:p w:rsidR="004172F6" w:rsidRDefault="004172F6" w:rsidP="004172F6">
      <w:pPr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10月份，监控</w:t>
      </w:r>
      <w:proofErr w:type="gramStart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的苇泉河</w:t>
      </w:r>
      <w:proofErr w:type="gramEnd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河岔、</w:t>
      </w:r>
      <w:proofErr w:type="gramStart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两个断面，</w:t>
      </w:r>
      <w:proofErr w:type="gramStart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苇泉河</w:t>
      </w:r>
      <w:proofErr w:type="gramEnd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河岔断面是劣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  <w:lang w:val="en-US" w:eastAsia="zh-CN"/>
        </w:rPr>
        <w:t>V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类水质，水质状况是重度污染，主要污染物为总磷、石油类、氨氮；</w:t>
      </w:r>
      <w:proofErr w:type="gramStart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断面是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3 \* ROMAN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  <w:lang w:val="en-US" w:eastAsia="zh-CN"/>
        </w:rPr>
        <w:t>III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类水质。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</w:p>
    <w:p w:rsidR="004172F6" w:rsidRDefault="004172F6" w:rsidP="004172F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  <w:lang w:val="en-US" w:eastAsia="zh-CN"/>
        </w:rPr>
        <w:pict>
          <v:shape id="自选图形 27" o:spid="_x0000_s1120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4172F6" w:rsidRDefault="004172F6" w:rsidP="004172F6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抄送：局领导、局办公室、大气环境管理科、水环境管理科、环境监测和辐射管理科、环境影响评价科、环境监察支队、环境科学研究和宣传教育中心</w:t>
      </w:r>
    </w:p>
    <w:p w:rsidR="004172F6" w:rsidRDefault="004172F6" w:rsidP="004172F6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  <w:lang w:val="en-US" w:eastAsia="zh-CN"/>
        </w:rPr>
        <w:pict>
          <v:line id="直线 26" o:spid="_x0000_s1119" style="position:absolute;left:0;text-align:left;z-index:251660288" from="0,14.05pt" to="453.1pt,14.4pt" strokeweight="1.5pt">
            <w10:wrap type="square"/>
          </v:line>
        </w:pict>
      </w:r>
      <w:r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2018年11月22日印发</w:t>
      </w:r>
    </w:p>
    <w:p w:rsidR="000002C0" w:rsidRPr="004172F6" w:rsidRDefault="000002C0" w:rsidP="004172F6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4172F6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4939" w:rsidRDefault="00424939">
      <w:r>
        <w:separator/>
      </w:r>
    </w:p>
  </w:endnote>
  <w:endnote w:type="continuationSeparator" w:id="0">
    <w:p w:rsidR="00424939" w:rsidRDefault="004249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99037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990373">
    <w:pPr>
      <w:pStyle w:val="a4"/>
      <w:jc w:val="center"/>
    </w:pPr>
    <w:fldSimple w:instr=" PAGE   \* MERGEFORMAT ">
      <w:r w:rsidR="004172F6" w:rsidRPr="004172F6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4939" w:rsidRDefault="00424939">
      <w:r>
        <w:separator/>
      </w:r>
    </w:p>
  </w:footnote>
  <w:footnote w:type="continuationSeparator" w:id="0">
    <w:p w:rsidR="00424939" w:rsidRDefault="004249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09B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172F6"/>
    <w:rsid w:val="00422800"/>
    <w:rsid w:val="00423434"/>
    <w:rsid w:val="0042434F"/>
    <w:rsid w:val="004244D9"/>
    <w:rsid w:val="00424704"/>
    <w:rsid w:val="00424939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059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63B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373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03F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3EF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19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761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2FC5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  <o:rules v:ext="edit">
        <o:r id="V:Rule3" type="connector" idref="#_x0000_s1044"/>
        <o:r id="V:Rule5" type="connector" idref="#自选图形 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825"/>
            </a:pPr>
            <a:r>
              <a:rPr lang="zh-CN" sz="825"/>
              <a:t>图</a:t>
            </a:r>
            <a:r>
              <a:rPr lang="en-US" sz="825"/>
              <a:t>2 </a:t>
            </a:r>
            <a:r>
              <a:rPr lang="zh-CN" sz="825"/>
              <a:t> </a:t>
            </a:r>
            <a:r>
              <a:rPr lang="en-US" sz="825"/>
              <a:t> </a:t>
            </a:r>
            <a:r>
              <a:rPr lang="zh-CN" sz="825"/>
              <a:t>济源市城市环境空气</a:t>
            </a:r>
            <a:r>
              <a:rPr lang="en-US" sz="825"/>
              <a:t>PM</a:t>
            </a:r>
            <a:r>
              <a:rPr lang="en-US" sz="825" baseline="-25000"/>
              <a:t>10</a:t>
            </a:r>
            <a:r>
              <a:rPr lang="zh-CN" sz="825"/>
              <a:t>月均浓度</a:t>
            </a:r>
            <a:r>
              <a:rPr lang="zh-CN" altLang="en-US" sz="825"/>
              <a:t>走势图</a:t>
            </a:r>
            <a:r>
              <a:rPr lang="zh-CN" sz="825"/>
              <a:t>   </a:t>
            </a:r>
          </a:p>
        </c:rich>
      </c:tx>
      <c:layout>
        <c:manualLayout>
          <c:xMode val="edge"/>
          <c:yMode val="edge"/>
          <c:x val="0.24553346671990561"/>
          <c:y val="0.85642345832834066"/>
        </c:manualLayout>
      </c:layout>
      <c:spPr>
        <a:noFill/>
        <a:ln w="19042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1422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3"/>
            <c:spPr>
              <a:solidFill>
                <a:schemeClr val="accent1"/>
              </a:solidFill>
              <a:ln w="714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2.8834538441952169E-2"/>
                  <c:y val="4.4277171693224301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19042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1422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3"/>
            <c:spPr>
              <a:solidFill>
                <a:schemeClr val="accent2"/>
              </a:solidFill>
              <a:ln w="714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60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3.3490952281749482E-2"/>
                  <c:y val="-5.5186264164103695E-2"/>
                </c:manualLayout>
              </c:layout>
              <c:spPr>
                <a:noFill/>
                <a:ln w="19042">
                  <a:noFill/>
                </a:ln>
              </c:spPr>
              <c:txPr>
                <a:bodyPr wrap="square" lIns="38100" tIns="19050" rIns="38100" bIns="19050" anchor="ctr">
                  <a:spAutoFit/>
                </a:bodyPr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19042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  <c:pt idx="7">
                  <c:v>67</c:v>
                </c:pt>
                <c:pt idx="8">
                  <c:v>68</c:v>
                </c:pt>
                <c:pt idx="9">
                  <c:v>108</c:v>
                </c:pt>
              </c:numCache>
            </c:numRef>
          </c:val>
        </c:ser>
        <c:marker val="1"/>
        <c:axId val="258176512"/>
        <c:axId val="258178048"/>
      </c:lineChart>
      <c:catAx>
        <c:axId val="25817651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3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178048"/>
        <c:crossesAt val="0"/>
        <c:auto val="1"/>
        <c:lblAlgn val="ctr"/>
        <c:lblOffset val="100"/>
        <c:tickLblSkip val="1"/>
        <c:tickMarkSkip val="1"/>
      </c:catAx>
      <c:valAx>
        <c:axId val="258178048"/>
        <c:scaling>
          <c:orientation val="minMax"/>
          <c:max val="260"/>
          <c:min val="20"/>
        </c:scaling>
        <c:axPos val="l"/>
        <c:majorGridlines>
          <c:spPr>
            <a:ln w="714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1024385727386E-4"/>
              <c:y val="0.18577024849967771"/>
            </c:manualLayout>
          </c:layout>
          <c:spPr>
            <a:noFill/>
            <a:ln w="19042">
              <a:noFill/>
            </a:ln>
          </c:spPr>
        </c:title>
        <c:numFmt formatCode="General" sourceLinked="0"/>
        <c:majorTickMark val="none"/>
        <c:tickLblPos val="nextTo"/>
        <c:spPr>
          <a:ln w="23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176512"/>
        <c:crosses val="autoZero"/>
        <c:crossBetween val="between"/>
        <c:majorUnit val="60"/>
        <c:minorUnit val="60"/>
      </c:valAx>
      <c:spPr>
        <a:noFill/>
        <a:ln w="19042">
          <a:noFill/>
        </a:ln>
      </c:spPr>
    </c:plotArea>
    <c:legend>
      <c:legendPos val="b"/>
      <c:layout>
        <c:manualLayout>
          <c:xMode val="edge"/>
          <c:yMode val="edge"/>
          <c:x val="0.5794650142356168"/>
          <c:y val="1.6029923554749255E-2"/>
          <c:w val="0.31583647269192044"/>
          <c:h val="8.5422918457110711E-2"/>
        </c:manualLayout>
      </c:layout>
      <c:spPr>
        <a:noFill/>
        <a:ln w="19042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600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828"/>
            </a:pPr>
            <a:r>
              <a:rPr lang="zh-CN" sz="828"/>
              <a:t>图</a:t>
            </a:r>
            <a:r>
              <a:rPr lang="en-US" sz="828"/>
              <a:t>1 </a:t>
            </a:r>
            <a:r>
              <a:rPr lang="zh-CN" sz="828"/>
              <a:t> </a:t>
            </a:r>
            <a:r>
              <a:rPr lang="en-US" sz="828"/>
              <a:t> </a:t>
            </a:r>
            <a:r>
              <a:rPr lang="zh-CN" sz="828"/>
              <a:t>济源市城市环境空气</a:t>
            </a:r>
            <a:r>
              <a:rPr lang="en-US" sz="828"/>
              <a:t>PM</a:t>
            </a:r>
            <a:r>
              <a:rPr lang="en-US" sz="828" baseline="-25000"/>
              <a:t>2.5</a:t>
            </a:r>
            <a:r>
              <a:rPr lang="zh-CN" sz="828"/>
              <a:t>月均浓度</a:t>
            </a:r>
            <a:r>
              <a:rPr lang="zh-CN" altLang="en-US" sz="828"/>
              <a:t>走势图</a:t>
            </a:r>
            <a:r>
              <a:rPr lang="zh-CN" sz="828"/>
              <a:t>   </a:t>
            </a:r>
          </a:p>
        </c:rich>
      </c:tx>
      <c:layout>
        <c:manualLayout>
          <c:xMode val="edge"/>
          <c:yMode val="edge"/>
          <c:x val="0.24553335791175859"/>
          <c:y val="0.85642373796811233"/>
        </c:manualLayout>
      </c:layout>
      <c:spPr>
        <a:noFill/>
        <a:ln w="19128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1519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3"/>
            <c:spPr>
              <a:solidFill>
                <a:schemeClr val="accent1"/>
              </a:solidFill>
              <a:ln w="7173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19128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1519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3"/>
            <c:spPr>
              <a:solidFill>
                <a:schemeClr val="accent2"/>
              </a:solidFill>
              <a:ln w="7173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602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3987873832372705E-2"/>
                  <c:y val="-4.6591352847956936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19128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  <c:pt idx="7">
                  <c:v>40</c:v>
                </c:pt>
                <c:pt idx="8">
                  <c:v>34</c:v>
                </c:pt>
                <c:pt idx="9">
                  <c:v>58</c:v>
                </c:pt>
              </c:numCache>
            </c:numRef>
          </c:val>
        </c:ser>
        <c:marker val="1"/>
        <c:axId val="258340352"/>
        <c:axId val="258341888"/>
      </c:lineChart>
      <c:catAx>
        <c:axId val="25834035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391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341888"/>
        <c:crossesAt val="0"/>
        <c:auto val="1"/>
        <c:lblAlgn val="ctr"/>
        <c:lblOffset val="100"/>
        <c:tickLblSkip val="1"/>
        <c:tickMarkSkip val="1"/>
      </c:catAx>
      <c:valAx>
        <c:axId val="258341888"/>
        <c:scaling>
          <c:orientation val="minMax"/>
          <c:max val="200"/>
          <c:min val="20"/>
        </c:scaling>
        <c:axPos val="l"/>
        <c:majorGridlines>
          <c:spPr>
            <a:ln w="7173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6347220143E-2"/>
              <c:y val="0.18577007867564518"/>
            </c:manualLayout>
          </c:layout>
          <c:spPr>
            <a:noFill/>
            <a:ln w="19128">
              <a:noFill/>
            </a:ln>
          </c:spPr>
        </c:title>
        <c:numFmt formatCode="General" sourceLinked="0"/>
        <c:majorTickMark val="none"/>
        <c:tickLblPos val="nextTo"/>
        <c:spPr>
          <a:ln w="2391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340352"/>
        <c:crosses val="autoZero"/>
        <c:crossBetween val="between"/>
        <c:majorUnit val="60"/>
        <c:minorUnit val="60"/>
      </c:valAx>
      <c:spPr>
        <a:noFill/>
        <a:ln w="19128">
          <a:noFill/>
        </a:ln>
      </c:spPr>
    </c:plotArea>
    <c:legend>
      <c:legendPos val="b"/>
      <c:layout>
        <c:manualLayout>
          <c:xMode val="edge"/>
          <c:yMode val="edge"/>
          <c:x val="0.57946490821418273"/>
          <c:y val="1.6029901108868417E-2"/>
          <c:w val="0.31583629308677036"/>
          <c:h val="8.5422452459098158E-2"/>
        </c:manualLayout>
      </c:layout>
      <c:spPr>
        <a:noFill/>
        <a:ln w="19128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602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50FF3-343F-4EF4-8C63-A34601161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478</Words>
  <Characters>2730</Characters>
  <Application>Microsoft Office Word</Application>
  <DocSecurity>0</DocSecurity>
  <Lines>22</Lines>
  <Paragraphs>6</Paragraphs>
  <ScaleCrop>false</ScaleCrop>
  <Company>jzsjcz</Company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3</cp:revision>
  <cp:lastPrinted>2017-04-11T01:56:00Z</cp:lastPrinted>
  <dcterms:created xsi:type="dcterms:W3CDTF">2018-11-26T01:06:00Z</dcterms:created>
  <dcterms:modified xsi:type="dcterms:W3CDTF">2018-11-26T01:07:00Z</dcterms:modified>
</cp:coreProperties>
</file>