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CE9E6">
      <w:pPr>
        <w:spacing w:line="560" w:lineRule="exact"/>
        <w:ind w:firstLine="640" w:firstLineChars="200"/>
        <w:rPr>
          <w:rFonts w:hint="default" w:ascii="仿宋_GB2312" w:hAnsi="仿宋_GB2312" w:eastAsia="仿宋_GB2312" w:cs="仿宋_GB2312"/>
          <w:sz w:val="32"/>
          <w:szCs w:val="32"/>
          <w:lang w:val="en-US" w:eastAsia="zh-CN"/>
          <w14:ligatures w14:val="none"/>
        </w:rPr>
      </w:pPr>
    </w:p>
    <w:p w14:paraId="5429F0D5">
      <w:pPr>
        <w:spacing w:line="560" w:lineRule="exact"/>
        <w:ind w:firstLine="640" w:firstLineChars="200"/>
        <w:rPr>
          <w:rFonts w:hint="default" w:ascii="仿宋_GB2312" w:hAnsi="仿宋_GB2312" w:eastAsia="仿宋_GB2312" w:cs="仿宋_GB2312"/>
          <w:sz w:val="32"/>
          <w:szCs w:val="32"/>
          <w:lang w:val="en-US" w:eastAsia="zh-CN"/>
          <w14:ligatures w14:val="none"/>
        </w:rPr>
      </w:pPr>
    </w:p>
    <w:p w14:paraId="4D2038C8">
      <w:pPr>
        <w:spacing w:line="560" w:lineRule="exact"/>
        <w:ind w:firstLine="640" w:firstLineChars="200"/>
        <w:rPr>
          <w:rFonts w:hint="default" w:ascii="仿宋_GB2312" w:hAnsi="仿宋_GB2312" w:eastAsia="仿宋_GB2312" w:cs="仿宋_GB2312"/>
          <w:sz w:val="32"/>
          <w:szCs w:val="32"/>
          <w:lang w:val="en-US" w:eastAsia="zh-CN"/>
          <w14:ligatures w14:val="none"/>
        </w:rPr>
      </w:pPr>
    </w:p>
    <w:p w14:paraId="2E7D03E0">
      <w:pPr>
        <w:spacing w:line="560" w:lineRule="exact"/>
        <w:ind w:firstLine="640" w:firstLineChars="200"/>
        <w:rPr>
          <w:rFonts w:hint="default" w:ascii="仿宋_GB2312" w:hAnsi="仿宋_GB2312" w:eastAsia="仿宋_GB2312" w:cs="仿宋_GB2312"/>
          <w:sz w:val="32"/>
          <w:szCs w:val="32"/>
          <w:lang w:val="en-US" w:eastAsia="zh-CN"/>
          <w14:ligatures w14:val="none"/>
        </w:rPr>
      </w:pPr>
    </w:p>
    <w:p w14:paraId="23D14DAC">
      <w:pPr>
        <w:spacing w:line="560" w:lineRule="exact"/>
        <w:ind w:firstLine="640" w:firstLineChars="200"/>
        <w:rPr>
          <w:rFonts w:hint="default" w:ascii="仿宋_GB2312" w:hAnsi="仿宋_GB2312" w:eastAsia="仿宋_GB2312" w:cs="仿宋_GB2312"/>
          <w:sz w:val="32"/>
          <w:szCs w:val="32"/>
          <w:lang w:val="en-US" w:eastAsia="zh-CN"/>
          <w14:ligatures w14:val="none"/>
        </w:rPr>
      </w:pPr>
    </w:p>
    <w:p w14:paraId="7CD039AD">
      <w:pPr>
        <w:keepNext w:val="0"/>
        <w:keepLines w:val="0"/>
        <w:pageBreakBefore w:val="0"/>
        <w:widowControl w:val="0"/>
        <w:kinsoku/>
        <w:wordWrap/>
        <w:overflowPunct/>
        <w:topLinePunct w:val="0"/>
        <w:autoSpaceDE/>
        <w:autoSpaceDN/>
        <w:bidi w:val="0"/>
        <w:adjustRightInd/>
        <w:snapToGrid/>
        <w:spacing w:before="157" w:beforeLines="50" w:line="560" w:lineRule="exact"/>
        <w:jc w:val="right"/>
        <w:textAlignment w:val="auto"/>
        <w:rPr>
          <w:rFonts w:hint="default" w:ascii="仿宋_GB2312" w:hAnsi="仿宋_GB2312" w:eastAsia="仿宋_GB2312" w:cs="仿宋_GB2312"/>
          <w:sz w:val="32"/>
          <w:szCs w:val="32"/>
          <w:lang w:val="en-US" w:eastAsia="zh-CN"/>
          <w14:ligatures w14:val="none"/>
        </w:rPr>
      </w:pPr>
      <w:r>
        <w:rPr>
          <w:rFonts w:hint="default" w:ascii="仿宋_GB2312" w:hAnsi="仿宋_GB2312" w:eastAsia="仿宋_GB2312" w:cs="仿宋_GB2312"/>
          <w:sz w:val="32"/>
          <w:szCs w:val="32"/>
          <w:lang w:val="en-US" w:eastAsia="zh-CN"/>
          <w14:ligatures w14:val="none"/>
        </w:rPr>
        <w:t>济环审〔2024〕</w:t>
      </w:r>
      <w:r>
        <w:rPr>
          <w:rFonts w:hint="eastAsia" w:ascii="仿宋_GB2312" w:hAnsi="仿宋_GB2312" w:eastAsia="仿宋_GB2312" w:cs="仿宋_GB2312"/>
          <w:sz w:val="32"/>
          <w:szCs w:val="32"/>
          <w:lang w:val="en-US" w:eastAsia="zh-CN"/>
          <w14:ligatures w14:val="none"/>
        </w:rPr>
        <w:t>15</w:t>
      </w:r>
      <w:r>
        <w:rPr>
          <w:rFonts w:hint="default" w:ascii="仿宋_GB2312" w:hAnsi="仿宋_GB2312" w:eastAsia="仿宋_GB2312" w:cs="仿宋_GB2312"/>
          <w:sz w:val="32"/>
          <w:szCs w:val="32"/>
          <w:lang w:val="en-US" w:eastAsia="zh-CN"/>
          <w14:ligatures w14:val="none"/>
        </w:rPr>
        <w:t>号</w:t>
      </w:r>
    </w:p>
    <w:p w14:paraId="35D96890">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方正小标宋简体" w:hAnsi="方正小标宋简体" w:eastAsia="方正小标宋简体" w:cs="方正小标宋简体"/>
          <w:b w:val="0"/>
          <w:bCs w:val="0"/>
          <w:color w:val="262626"/>
          <w:kern w:val="0"/>
          <w:sz w:val="44"/>
          <w:szCs w:val="44"/>
          <w:lang w:val="en-US" w:eastAsia="zh-CN" w:bidi="ar-SA"/>
          <w14:ligatures w14:val="none"/>
        </w:rPr>
      </w:pPr>
    </w:p>
    <w:p w14:paraId="7353CD19">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方正小标宋简体" w:hAnsi="方正小标宋简体" w:eastAsia="方正小标宋简体" w:cs="方正小标宋简体"/>
          <w:b w:val="0"/>
          <w:bCs w:val="0"/>
          <w:color w:val="262626"/>
          <w:kern w:val="0"/>
          <w:sz w:val="44"/>
          <w:szCs w:val="44"/>
          <w:lang w:val="en-US" w:eastAsia="zh-CN" w:bidi="ar-SA"/>
          <w14:ligatures w14:val="none"/>
        </w:rPr>
      </w:pPr>
      <w:r>
        <w:rPr>
          <w:rFonts w:hint="eastAsia" w:ascii="方正小标宋简体" w:hAnsi="方正小标宋简体" w:eastAsia="方正小标宋简体" w:cs="方正小标宋简体"/>
          <w:b w:val="0"/>
          <w:bCs w:val="0"/>
          <w:color w:val="262626"/>
          <w:kern w:val="0"/>
          <w:sz w:val="44"/>
          <w:szCs w:val="44"/>
          <w:lang w:val="en-US" w:eastAsia="zh-CN" w:bidi="ar-SA"/>
          <w14:ligatures w14:val="none"/>
        </w:rPr>
        <w:t>济源市生态环境局</w:t>
      </w:r>
    </w:p>
    <w:p w14:paraId="6CA00B60">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方正小标宋简体" w:hAnsi="方正小标宋简体" w:eastAsia="方正小标宋简体" w:cs="方正小标宋简体"/>
          <w:b w:val="0"/>
          <w:bCs w:val="0"/>
          <w:color w:val="262626"/>
          <w:kern w:val="0"/>
          <w:sz w:val="44"/>
          <w:szCs w:val="44"/>
          <w:lang w:val="en-US" w:eastAsia="zh-CN" w:bidi="ar-SA"/>
          <w14:ligatures w14:val="none"/>
        </w:rPr>
      </w:pPr>
      <w:r>
        <w:rPr>
          <w:rFonts w:hint="eastAsia" w:ascii="方正小标宋简体" w:hAnsi="方正小标宋简体" w:eastAsia="方正小标宋简体" w:cs="方正小标宋简体"/>
          <w:b w:val="0"/>
          <w:bCs w:val="0"/>
          <w:color w:val="262626"/>
          <w:kern w:val="0"/>
          <w:sz w:val="44"/>
          <w:szCs w:val="44"/>
          <w:lang w:val="en-US" w:eastAsia="zh-CN" w:bidi="ar-SA"/>
          <w14:ligatures w14:val="none"/>
        </w:rPr>
        <w:t>关于河南金利金锌有限公司高纯印刷基础材料绿色智造项目环境影响报告书的批复</w:t>
      </w:r>
    </w:p>
    <w:p w14:paraId="328C3501">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方正小标宋简体" w:hAnsi="方正小标宋简体" w:eastAsia="方正小标宋简体" w:cs="方正小标宋简体"/>
          <w:b w:val="0"/>
          <w:bCs w:val="0"/>
          <w:color w:val="262626"/>
          <w:kern w:val="0"/>
          <w:sz w:val="44"/>
          <w:szCs w:val="44"/>
          <w:lang w:val="en-US" w:eastAsia="zh-CN" w:bidi="ar-SA"/>
          <w14:ligatures w14:val="none"/>
        </w:rPr>
      </w:pPr>
    </w:p>
    <w:p w14:paraId="6E157F7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河南金利金锌有限公司：</w:t>
      </w:r>
    </w:p>
    <w:p w14:paraId="36BE499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你单位（统一社会信用代码：91419001MA9FQPEN4L）报送的由河南省冶金研究所有限责任公司薛迎迎主持编制的《河南金利金锌有限公司高纯印刷基础材料绿色智造项目环境影响报告书》（以下简称《报告书》）及行政审批申请等资料收悉，项目环评审批事项已在我局网站公示期满。根据《中华人民共和国环境保护法》《中华人民共和国行政许可法》《中华人民共和国环境影响评价法》《建设项目环境保护管理条例》等法律法规，经研究，批复如下：</w:t>
      </w:r>
    </w:p>
    <w:p w14:paraId="40EFD40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一、项目位于济源示范区经济技术开发区玉川大道北侧河南金利金锌有限公司厂区，以铅锌冶炼酸泥HW29（321-033-29）、铜冶炼酸泥（铅滤饼）HW48（321-031-48）为原料，建设湿法提硒酸泥处理生产线和蒸馏提汞酸泥处理生产线，设计年处理酸泥2000t，年产精硒400吨、精汞350吨。</w:t>
      </w:r>
    </w:p>
    <w:p w14:paraId="3E80281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二、该《报告书》内容符合国家有关法律法规要求和建设项目环境管理规定，评价结论可信。我局批准该《报告书》，原则同意你公司按照《报告书》所列项目的性质、规模、地点及环境保护对策措施等内容进行建设。</w:t>
      </w:r>
    </w:p>
    <w:p w14:paraId="3E38EC2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三、你单位应向社会公众主动公开已经批准的《报告书》，接受相关方的垂询。</w:t>
      </w:r>
    </w:p>
    <w:p w14:paraId="3405098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四、你单位应全面落实《报告书》提出的各项环境保护措施，各项环境保护设施与主体工程同时设计、同时施工、同时投入使用，确保各项污染物达标排放。</w:t>
      </w:r>
    </w:p>
    <w:p w14:paraId="016C38A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（一）向设计单位提供《报告书》和本批复文件，确保项目设计按照环境保护设计规范要求，落实防治环境污染和生态破坏的措施。</w:t>
      </w:r>
    </w:p>
    <w:p w14:paraId="7948759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（二）依据《报告书》和本批复文件，对项目建设过程中产生的废水、废气、固体废物、噪声等污染，采取相应的措施，做好扬尘防治工作。</w:t>
      </w:r>
    </w:p>
    <w:p w14:paraId="1F1BB72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（三）项目运行时，外排污染物应满足如下要求：</w:t>
      </w:r>
    </w:p>
    <w:p w14:paraId="2A79435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1.废气：项目应采取合理措施，加强废气的收集和处理，减少生产过程中的无组织废气排放。各项废气经处理后满足《无机化学工业污染物排放标准》（GB31573-2015）及其修改单、《工业炉窑大气污染物排放标准》（DB41/1066-2020）、《大气污染物综合排放标准》（GB16297-1996）要求。</w:t>
      </w:r>
    </w:p>
    <w:p w14:paraId="0B09BF9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2.废水：按照“雨污分流、清污分流、污污分治、深度处理、分质回用”的原则将各类废水收集处理，分质回用。球磨压滤液、部分沉汞压滤液及地面清洗废水收集后返回生产系统；循环冷却系统外排水回用于现有冲渣系统；外排沉汞压滤液、废气处理废水、化验室废水经厂区现有污酸处理站、酸性废水处理站处理后，清水回用于成品铅冷却和原料库喷淋，浓水用于烟化炉冲渣，不外排；依托现有污水处理站出水在满足《再生铜、铝、铅锌工业污染物排放标准》（GB31574-2015）同时应满足《无机化学工业污染物排放标准》（GB31573-2015）及其修改单。生活污水经西厂区现有生活污水处理站处理后回用。</w:t>
      </w:r>
    </w:p>
    <w:p w14:paraId="669AE71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3.噪声：厂界噪声应满足《工业企业厂界环境噪声排放标准》（GB12348-2008）3类要求。</w:t>
      </w:r>
    </w:p>
    <w:p w14:paraId="5EF8B23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4.固废：严格落实《报告书》要求，按“无害化、减量化、资源化”原则，做好固体分类收集和综合利用，建立产生、贮存、处置、利用等记录台账。一般固体废物临时贮存按《一般工业固体废物贮存和填埋控制标准》（GB 18599-2020）进行控制，危险废物临时贮存按照《危险废物贮存污染控制标准》（GB18597-2023）落实相关环境保护措施，定期交有资质的单位处置，如实记录管理台账，避免对环境造成二次污染。</w:t>
      </w:r>
    </w:p>
    <w:p w14:paraId="1333B7F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（四）加强环境风险管理，落实《报告书》提出的环境风险防范措施，制定环境风险及事故应急预案，加强日常管理，定期开展应急演练，严防环境污染事故发生。</w:t>
      </w:r>
    </w:p>
    <w:p w14:paraId="1E40E29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五、按国家有关规定设置规范的污染物排放口，并设立明显标志</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按要求安装污染物自动监控设备并与生态环境主管部门的监控设备联网</w:t>
      </w:r>
      <w:r>
        <w:rPr>
          <w:rFonts w:hint="eastAsia" w:ascii="仿宋_GB2312" w:hAnsi="仿宋_GB2312" w:eastAsia="仿宋_GB2312" w:cs="仿宋_GB2312"/>
          <w:sz w:val="32"/>
          <w:szCs w:val="32"/>
          <w:lang w:val="en-US" w:eastAsia="zh-CN"/>
          <w14:ligatures w14:val="none"/>
        </w:rPr>
        <w:t>。严格落实《报告书》相关环境监测计划，定期对各类污染物进行监测，发布相关信息，发现问题及时采取整改措施。</w:t>
      </w:r>
    </w:p>
    <w:p w14:paraId="181C127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六、严格执行环保“三同时”制度，按要求申领排污许可证，按规定程序实施竣工环境保护验收，经验收合格后方可正式投产。</w:t>
      </w:r>
    </w:p>
    <w:p w14:paraId="57CB706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七、严格按照《关于河南金利金锌有限公司高纯印刷基础材料绿色智造项目污染物总量控制指标的函》（济环总量函〔2024〕37号）及《关于河南金利金锌有限公司高纯印刷基础材料绿色智造项目重金属污染物总量审批的函》，落实总量控制要求。</w:t>
      </w:r>
    </w:p>
    <w:p w14:paraId="42F7ACE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八、本批复有效期为5年，如该项目逾期方开工建设，其环境影响报告书应报我局重新审核。项目的性质、规模、地点、采用的生产工艺或者防治污染、防止生态破坏的措施发生重大变动的，应当重新报批建设项目环境影响评价文件。</w:t>
      </w:r>
    </w:p>
    <w:p w14:paraId="37F70AD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九、今后国家或我省颁布严于本批复污染物排放限值的新标准，届时你公司应按新的排放标准执行。</w:t>
      </w:r>
    </w:p>
    <w:p w14:paraId="7376669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p>
    <w:p w14:paraId="31F026C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p>
    <w:p w14:paraId="4520869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bookmarkStart w:id="0" w:name="_GoBack"/>
      <w:bookmarkEnd w:id="0"/>
    </w:p>
    <w:p w14:paraId="064BCE54">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auto"/>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14:ligatures w14:val="none"/>
        </w:rPr>
        <w:t xml:space="preserve">2024年8月9日        </w:t>
      </w:r>
    </w:p>
    <w:sectPr>
      <w:pgSz w:w="11906" w:h="16838"/>
      <w:pgMar w:top="1440" w:right="1800" w:bottom="1440" w:left="180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yMjQ1MjJlZDQ4MGU1YzQyNGVmODhmNzVkYjRiMDQifQ=="/>
  </w:docVars>
  <w:rsids>
    <w:rsidRoot w:val="00EA131A"/>
    <w:rsid w:val="00040294"/>
    <w:rsid w:val="000A4675"/>
    <w:rsid w:val="000B37C8"/>
    <w:rsid w:val="001B4EC0"/>
    <w:rsid w:val="00213EBE"/>
    <w:rsid w:val="002B0EC9"/>
    <w:rsid w:val="002D0744"/>
    <w:rsid w:val="002E555B"/>
    <w:rsid w:val="00467F9D"/>
    <w:rsid w:val="00483833"/>
    <w:rsid w:val="005206F6"/>
    <w:rsid w:val="0052422E"/>
    <w:rsid w:val="005929EF"/>
    <w:rsid w:val="005B3B27"/>
    <w:rsid w:val="005B74F2"/>
    <w:rsid w:val="00683405"/>
    <w:rsid w:val="006E3145"/>
    <w:rsid w:val="007A306C"/>
    <w:rsid w:val="007E6186"/>
    <w:rsid w:val="00806758"/>
    <w:rsid w:val="0093060B"/>
    <w:rsid w:val="009A023B"/>
    <w:rsid w:val="009C7FAB"/>
    <w:rsid w:val="00AB32D3"/>
    <w:rsid w:val="00AD51C1"/>
    <w:rsid w:val="00B3100D"/>
    <w:rsid w:val="00B731A9"/>
    <w:rsid w:val="00BA02B8"/>
    <w:rsid w:val="00C2664E"/>
    <w:rsid w:val="00C45A44"/>
    <w:rsid w:val="00C747DC"/>
    <w:rsid w:val="00D37F1E"/>
    <w:rsid w:val="00D55DCF"/>
    <w:rsid w:val="00D76FF4"/>
    <w:rsid w:val="00E51EEC"/>
    <w:rsid w:val="00E72844"/>
    <w:rsid w:val="00EA131A"/>
    <w:rsid w:val="00EC149B"/>
    <w:rsid w:val="00EF5D12"/>
    <w:rsid w:val="00F051AC"/>
    <w:rsid w:val="00F94040"/>
    <w:rsid w:val="3A574E9F"/>
    <w:rsid w:val="4FB73AEE"/>
    <w:rsid w:val="6FEFA386"/>
    <w:rsid w:val="73DE2E2D"/>
    <w:rsid w:val="77F3DB79"/>
    <w:rsid w:val="7B2728E8"/>
    <w:rsid w:val="7EF5ADE6"/>
    <w:rsid w:val="9FF76609"/>
    <w:rsid w:val="ADB7D698"/>
    <w:rsid w:val="FA93BDA7"/>
    <w:rsid w:val="FBFF4F62"/>
    <w:rsid w:val="FFEE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qFormat/>
    <w:uiPriority w:val="0"/>
    <w:pPr>
      <w:spacing w:before="120"/>
    </w:pPr>
    <w:rPr>
      <w:rFonts w:ascii="Arial" w:hAnsi="Arial" w:cs="Arial"/>
      <w:sz w:val="24"/>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14:ligatures w14:val="standardContextual"/>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1796</Words>
  <Characters>1949</Characters>
  <Lines>14</Lines>
  <Paragraphs>3</Paragraphs>
  <TotalTime>3</TotalTime>
  <ScaleCrop>false</ScaleCrop>
  <LinksUpToDate>false</LinksUpToDate>
  <CharactersWithSpaces>1958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2023-11-21T08:57:00Z</dcterms:created>
  <dc:creator>尚娟 皇甫</dc:creator>
  <cp:lastModifiedBy>Administrator</cp:lastModifiedBy>
  <cp:lastPrinted>2024-08-09T02:00:30Z</cp:lastPrinted>
  <dcterms:modified xsi:type="dcterms:W3CDTF">2024-08-09T02:01:54Z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9C3695F118344D41AC257A4989306BAC_12</vt:lpwstr>
  </property>
</Properties>
</file>