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5124E">
      <w:pPr>
        <w:spacing w:line="560" w:lineRule="exact"/>
        <w:ind w:firstLine="640" w:firstLineChars="200"/>
        <w:rPr>
          <w:rFonts w:hint="eastAsia" w:ascii="仿宋_GB2312" w:hAnsi="仿宋_GB2312" w:cs="仿宋_GB2312"/>
          <w:szCs w:val="32"/>
        </w:rPr>
      </w:pPr>
    </w:p>
    <w:p w14:paraId="6EB7D746">
      <w:pPr>
        <w:spacing w:line="560" w:lineRule="exact"/>
        <w:ind w:firstLine="640" w:firstLineChars="200"/>
        <w:rPr>
          <w:rFonts w:hint="eastAsia" w:ascii="仿宋_GB2312" w:hAnsi="仿宋_GB2312" w:cs="仿宋_GB2312"/>
          <w:szCs w:val="32"/>
        </w:rPr>
      </w:pPr>
    </w:p>
    <w:p w14:paraId="3CB4463D">
      <w:pPr>
        <w:spacing w:line="560" w:lineRule="exact"/>
        <w:ind w:firstLine="640" w:firstLineChars="200"/>
        <w:rPr>
          <w:rFonts w:hint="eastAsia" w:ascii="仿宋_GB2312" w:hAnsi="仿宋_GB2312" w:cs="仿宋_GB2312"/>
          <w:szCs w:val="32"/>
        </w:rPr>
      </w:pPr>
    </w:p>
    <w:p w14:paraId="3E2CAE94">
      <w:pPr>
        <w:spacing w:line="560" w:lineRule="exact"/>
        <w:ind w:firstLine="640" w:firstLineChars="200"/>
        <w:rPr>
          <w:rFonts w:hint="eastAsia" w:ascii="仿宋_GB2312" w:hAnsi="仿宋_GB2312" w:cs="仿宋_GB2312"/>
          <w:szCs w:val="32"/>
        </w:rPr>
      </w:pPr>
    </w:p>
    <w:p w14:paraId="50E8C9FE">
      <w:pPr>
        <w:spacing w:line="560" w:lineRule="exact"/>
        <w:ind w:firstLine="640" w:firstLineChars="200"/>
        <w:rPr>
          <w:rFonts w:hint="eastAsia" w:ascii="仿宋_GB2312" w:hAnsi="仿宋_GB2312" w:cs="仿宋_GB2312"/>
          <w:szCs w:val="32"/>
        </w:rPr>
      </w:pPr>
    </w:p>
    <w:p w14:paraId="76334DE8">
      <w:pPr>
        <w:spacing w:before="156" w:beforeLines="50" w:line="560" w:lineRule="exact"/>
        <w:jc w:val="right"/>
        <w:rPr>
          <w:rFonts w:hint="eastAsia" w:ascii="仿宋_GB2312" w:hAnsi="仿宋_GB2312" w:cs="仿宋_GB2312"/>
          <w:szCs w:val="32"/>
        </w:rPr>
      </w:pPr>
      <w:r>
        <w:rPr>
          <w:rFonts w:ascii="仿宋_GB2312" w:hAnsi="仿宋_GB2312" w:cs="仿宋_GB2312"/>
          <w:szCs w:val="32"/>
        </w:rPr>
        <w:t>济环审〔</w:t>
      </w:r>
      <w:r>
        <w:rPr>
          <w:rFonts w:hint="eastAsia" w:ascii="仿宋_GB2312" w:hAnsi="仿宋_GB2312" w:cs="仿宋_GB2312"/>
          <w:szCs w:val="32"/>
        </w:rPr>
        <w:t>2025</w:t>
      </w:r>
      <w:r>
        <w:rPr>
          <w:rFonts w:ascii="仿宋_GB2312" w:hAnsi="仿宋_GB2312" w:cs="仿宋_GB2312"/>
          <w:szCs w:val="32"/>
        </w:rPr>
        <w:t>〕</w:t>
      </w:r>
      <w:r>
        <w:rPr>
          <w:rFonts w:hint="eastAsia" w:ascii="仿宋_GB2312" w:hAnsi="仿宋_GB2312" w:cs="仿宋_GB2312"/>
          <w:color w:val="auto"/>
          <w:szCs w:val="32"/>
          <w:lang w:val="en-US" w:eastAsia="zh-CN"/>
        </w:rPr>
        <w:t>26</w:t>
      </w:r>
      <w:r>
        <w:rPr>
          <w:rFonts w:ascii="仿宋_GB2312" w:hAnsi="仿宋_GB2312" w:cs="仿宋_GB2312"/>
          <w:szCs w:val="32"/>
        </w:rPr>
        <w:t>号</w:t>
      </w:r>
    </w:p>
    <w:p w14:paraId="2DDA1276">
      <w:pPr>
        <w:adjustRightInd w:val="0"/>
        <w:snapToGrid w:val="0"/>
        <w:spacing w:line="560" w:lineRule="exact"/>
        <w:ind w:firstLine="640" w:firstLineChars="200"/>
        <w:rPr>
          <w:rFonts w:hint="eastAsia" w:ascii="仿宋_GB2312" w:hAnsi="仿宋_GB2312" w:cs="仿宋_GB2312"/>
          <w:szCs w:val="32"/>
        </w:rPr>
      </w:pPr>
    </w:p>
    <w:p w14:paraId="66C21A12">
      <w:pPr>
        <w:widowControl/>
        <w:spacing w:line="660" w:lineRule="exact"/>
        <w:jc w:val="center"/>
        <w:rPr>
          <w:rFonts w:hint="eastAsia" w:ascii="方正小标宋简体" w:hAnsi="方正小标宋简体" w:eastAsia="方正小标宋简体" w:cs="方正小标宋简体"/>
          <w:b w:val="0"/>
          <w:bCs w:val="0"/>
          <w:color w:val="262626"/>
          <w:kern w:val="0"/>
          <w:sz w:val="44"/>
          <w:szCs w:val="44"/>
        </w:rPr>
      </w:pPr>
      <w:r>
        <w:rPr>
          <w:rFonts w:hint="eastAsia" w:ascii="方正小标宋简体" w:hAnsi="方正小标宋简体" w:eastAsia="方正小标宋简体" w:cs="方正小标宋简体"/>
          <w:b w:val="0"/>
          <w:bCs w:val="0"/>
          <w:color w:val="262626"/>
          <w:kern w:val="0"/>
          <w:sz w:val="44"/>
          <w:szCs w:val="44"/>
        </w:rPr>
        <w:t>济源市生态环境局</w:t>
      </w:r>
    </w:p>
    <w:p w14:paraId="14894180">
      <w:pPr>
        <w:widowControl/>
        <w:spacing w:line="660" w:lineRule="exact"/>
        <w:jc w:val="center"/>
        <w:rPr>
          <w:rFonts w:hint="eastAsia" w:ascii="方正小标宋简体" w:hAnsi="方正小标宋简体" w:eastAsia="方正小标宋简体" w:cs="方正小标宋简体"/>
          <w:color w:val="262626"/>
          <w:kern w:val="0"/>
          <w:sz w:val="44"/>
          <w:szCs w:val="44"/>
        </w:rPr>
      </w:pPr>
      <w:r>
        <w:rPr>
          <w:rFonts w:hint="eastAsia" w:ascii="方正小标宋简体" w:hAnsi="方正小标宋简体" w:eastAsia="方正小标宋简体" w:cs="方正小标宋简体"/>
          <w:b w:val="0"/>
          <w:bCs w:val="0"/>
          <w:color w:val="262626"/>
          <w:kern w:val="0"/>
          <w:sz w:val="44"/>
          <w:szCs w:val="44"/>
        </w:rPr>
        <w:t>关于</w:t>
      </w:r>
      <w:r>
        <w:rPr>
          <w:rFonts w:hint="eastAsia" w:ascii="方正小标宋简体" w:hAnsi="方正小标宋简体" w:eastAsia="方正小标宋简体" w:cs="方正小标宋简体"/>
          <w:b w:val="0"/>
          <w:bCs w:val="0"/>
          <w:sz w:val="44"/>
          <w:szCs w:val="44"/>
        </w:rPr>
        <w:t>济源市太行明胶有限公司年产2000吨工业明胶扩建项目</w:t>
      </w:r>
      <w:r>
        <w:rPr>
          <w:rFonts w:hint="eastAsia" w:ascii="方正小标宋简体" w:hAnsi="方正小标宋简体" w:eastAsia="方正小标宋简体" w:cs="方正小标宋简体"/>
          <w:b w:val="0"/>
          <w:bCs w:val="0"/>
          <w:color w:val="262626"/>
          <w:kern w:val="0"/>
          <w:sz w:val="44"/>
          <w:szCs w:val="44"/>
        </w:rPr>
        <w:t>环境影响报告书的批复</w:t>
      </w:r>
    </w:p>
    <w:p w14:paraId="3ED7EDE7">
      <w:pPr>
        <w:adjustRightInd w:val="0"/>
        <w:snapToGrid w:val="0"/>
        <w:spacing w:line="560" w:lineRule="exact"/>
        <w:ind w:firstLine="640" w:firstLineChars="200"/>
        <w:rPr>
          <w:rFonts w:hint="eastAsia" w:ascii="仿宋_GB2312" w:hAnsi="仿宋_GB2312" w:cs="仿宋_GB2312"/>
          <w:szCs w:val="32"/>
        </w:rPr>
      </w:pPr>
    </w:p>
    <w:p w14:paraId="07BC43D7">
      <w:pPr>
        <w:adjustRightInd w:val="0"/>
        <w:snapToGrid w:val="0"/>
        <w:spacing w:line="560" w:lineRule="exact"/>
        <w:rPr>
          <w:rFonts w:hint="eastAsia" w:ascii="仿宋_GB2312" w:hAnsi="仿宋_GB2312" w:eastAsia="仿宋_GB2312" w:cs="仿宋_GB2312"/>
          <w:szCs w:val="32"/>
        </w:rPr>
      </w:pPr>
      <w:r>
        <w:rPr>
          <w:rFonts w:hint="eastAsia" w:ascii="仿宋_GB2312" w:hAnsi="仿宋_GB2312" w:eastAsia="仿宋_GB2312" w:cs="仿宋_GB2312"/>
          <w:color w:val="000000"/>
          <w:szCs w:val="32"/>
        </w:rPr>
        <w:t>济源市太行明胶有限公司</w:t>
      </w:r>
      <w:r>
        <w:rPr>
          <w:rFonts w:hint="eastAsia" w:ascii="仿宋_GB2312" w:hAnsi="仿宋_GB2312" w:eastAsia="仿宋_GB2312" w:cs="仿宋_GB2312"/>
          <w:szCs w:val="32"/>
        </w:rPr>
        <w:t>：</w:t>
      </w:r>
    </w:p>
    <w:p w14:paraId="1829C764">
      <w:pPr>
        <w:adjustRightInd w:val="0"/>
        <w:snapToGrid w:val="0"/>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你单位（统一社会信用代码：91419001344886095A）报送的由河南圣环环保科技有限公司</w:t>
      </w:r>
      <w:r>
        <w:rPr>
          <w:rFonts w:hint="eastAsia" w:ascii="仿宋_GB2312" w:hAnsi="仿宋_GB2312" w:cs="仿宋_GB2312"/>
          <w:szCs w:val="32"/>
          <w:lang w:val="en-US" w:eastAsia="zh-CN"/>
        </w:rPr>
        <w:t>琚进京</w:t>
      </w:r>
      <w:r>
        <w:rPr>
          <w:rFonts w:hint="eastAsia" w:ascii="仿宋_GB2312" w:hAnsi="仿宋_GB2312" w:cs="仿宋_GB2312"/>
          <w:szCs w:val="32"/>
          <w:lang w:eastAsia="zh-CN"/>
        </w:rPr>
        <w:t>主</w:t>
      </w:r>
      <w:r>
        <w:rPr>
          <w:rFonts w:hint="eastAsia" w:ascii="仿宋_GB2312" w:hAnsi="仿宋_GB2312" w:eastAsia="仿宋_GB2312" w:cs="仿宋_GB2312"/>
          <w:szCs w:val="32"/>
        </w:rPr>
        <w:t>持编制的《</w:t>
      </w:r>
      <w:r>
        <w:rPr>
          <w:rFonts w:hint="eastAsia" w:ascii="仿宋_GB2312" w:hAnsi="仿宋_GB2312" w:eastAsia="仿宋_GB2312" w:cs="仿宋_GB2312"/>
          <w:color w:val="000000"/>
          <w:szCs w:val="32"/>
        </w:rPr>
        <w:t>济源市太行明胶有限公司年产2000吨工业明胶扩建项目</w:t>
      </w:r>
      <w:r>
        <w:rPr>
          <w:rFonts w:hint="eastAsia" w:ascii="仿宋_GB2312" w:hAnsi="仿宋_GB2312" w:eastAsia="仿宋_GB2312" w:cs="仿宋_GB2312"/>
          <w:szCs w:val="32"/>
        </w:rPr>
        <w:t>环境影响报告书》(以下简称《报告书》)及行政审批申请等资料收悉，项目环评审批事项已在我局网站公示期满。根据《中华人民共和国环境保护法》《中华人民共和国行政许可法》《中华人民共和国环境影响评价法》《建设项目环境保护管理条例》等法律法规，经研究，批复如下：</w:t>
      </w:r>
    </w:p>
    <w:p w14:paraId="31F04572">
      <w:pPr>
        <w:numPr>
          <w:ilvl w:val="0"/>
          <w:numId w:val="1"/>
        </w:numPr>
        <w:adjustRightInd w:val="0"/>
        <w:snapToGrid w:val="0"/>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济源市太行明胶有限公司原为济源市梨林太行明胶厂</w:t>
      </w:r>
      <w:r>
        <w:rPr>
          <w:rFonts w:hint="eastAsia" w:ascii="仿宋_GB2312" w:hAnsi="仿宋_GB2312" w:eastAsia="仿宋_GB2312" w:cs="仿宋_GB2312"/>
          <w:szCs w:val="32"/>
          <w:lang w:eastAsia="zh-CN"/>
        </w:rPr>
        <w:t>，本次改扩建项目</w:t>
      </w:r>
      <w:r>
        <w:rPr>
          <w:rFonts w:hint="eastAsia" w:ascii="仿宋_GB2312" w:hAnsi="仿宋_GB2312" w:cs="仿宋_GB2312"/>
          <w:szCs w:val="32"/>
          <w:lang w:eastAsia="zh-CN"/>
        </w:rPr>
        <w:t>位于</w:t>
      </w:r>
      <w:r>
        <w:rPr>
          <w:rFonts w:hint="eastAsia" w:ascii="仿宋_GB2312" w:hAnsi="仿宋_GB2312" w:cs="仿宋_GB2312"/>
          <w:szCs w:val="32"/>
          <w:lang w:val="en-US" w:eastAsia="zh-CN"/>
        </w:rPr>
        <w:t>济源市梨林产业园</w:t>
      </w:r>
      <w:r>
        <w:rPr>
          <w:rFonts w:hint="eastAsia" w:ascii="仿宋_GB2312" w:hAnsi="仿宋_GB2312" w:cs="仿宋_GB2312"/>
          <w:szCs w:val="32"/>
          <w:lang w:eastAsia="zh-CN"/>
        </w:rPr>
        <w:t>现有厂区内。</w:t>
      </w:r>
      <w:bookmarkStart w:id="1" w:name="_GoBack"/>
      <w:bookmarkEnd w:id="1"/>
      <w:r>
        <w:rPr>
          <w:rFonts w:hint="eastAsia" w:ascii="仿宋_GB2312" w:hAnsi="仿宋_GB2312" w:cs="仿宋_GB2312"/>
          <w:szCs w:val="32"/>
          <w:lang w:eastAsia="zh-CN"/>
        </w:rPr>
        <w:t>项目改造后，</w:t>
      </w:r>
      <w:r>
        <w:rPr>
          <w:rFonts w:hint="eastAsia" w:ascii="仿宋_GB2312" w:hAnsi="仿宋_GB2312" w:eastAsia="仿宋_GB2312" w:cs="仿宋_GB2312"/>
          <w:szCs w:val="32"/>
          <w:lang w:eastAsia="zh-CN"/>
        </w:rPr>
        <w:t>工业明胶</w:t>
      </w:r>
      <w:r>
        <w:rPr>
          <w:rFonts w:hint="eastAsia" w:ascii="仿宋_GB2312" w:hAnsi="仿宋_GB2312" w:cs="仿宋_GB2312"/>
          <w:szCs w:val="32"/>
          <w:lang w:eastAsia="zh-CN"/>
        </w:rPr>
        <w:t>年</w:t>
      </w:r>
      <w:r>
        <w:rPr>
          <w:rFonts w:hint="eastAsia" w:ascii="仿宋_GB2312" w:hAnsi="仿宋_GB2312" w:eastAsia="仿宋_GB2312" w:cs="仿宋_GB2312"/>
          <w:szCs w:val="32"/>
          <w:lang w:eastAsia="zh-CN"/>
        </w:rPr>
        <w:t>产能增加至2000吨。</w:t>
      </w:r>
    </w:p>
    <w:p w14:paraId="010F80DD">
      <w:pPr>
        <w:adjustRightInd w:val="0"/>
        <w:snapToGrid w:val="0"/>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二、该《报告书》内容符合国家有关法律法规要求和建设项目环境管理规定，评价结论可信。我局批准该《报告书》，原则同意你单位按照《报告书》所列项目的建设内容和环境保护对策措施进行项目建设。</w:t>
      </w:r>
    </w:p>
    <w:p w14:paraId="5AF54D5F">
      <w:pPr>
        <w:adjustRightInd w:val="0"/>
        <w:snapToGrid w:val="0"/>
        <w:spacing w:line="560" w:lineRule="exact"/>
        <w:ind w:firstLine="640" w:firstLineChars="200"/>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三、你单位应向社会公众主动公开已经批准的《报告书》，接受相关方的垂询</w:t>
      </w:r>
      <w:r>
        <w:rPr>
          <w:rFonts w:hint="eastAsia" w:ascii="仿宋_GB2312" w:hAnsi="仿宋_GB2312" w:cs="仿宋_GB2312"/>
          <w:szCs w:val="32"/>
          <w:lang w:eastAsia="zh-CN"/>
        </w:rPr>
        <w:t>，并按照有关要求进行环境信息公开。</w:t>
      </w:r>
    </w:p>
    <w:p w14:paraId="270183B2">
      <w:pPr>
        <w:adjustRightInd w:val="0"/>
        <w:snapToGrid w:val="0"/>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四、你单位应全面落实《报告书》提出的各项环境保护措施，各项环境保护设施与主体工程同时设计、同时施工、同时投入使用，确保各项污染物达标排放。</w:t>
      </w:r>
    </w:p>
    <w:p w14:paraId="17F44BBE">
      <w:pPr>
        <w:adjustRightInd w:val="0"/>
        <w:snapToGrid w:val="0"/>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（一）向设计单位提供《报告书》和本批复文件，确保项目设计按照环境保护设计规范要求，落实防治环境污染和生态破坏的措施。</w:t>
      </w:r>
    </w:p>
    <w:p w14:paraId="5D5456A4">
      <w:pPr>
        <w:adjustRightInd w:val="0"/>
        <w:snapToGrid w:val="0"/>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（二）依据《报告书》和本批复文件，对项目建设过程中产生的废水、废气、固体废物、噪声等污染，以及因施工而对生态环境造成的破坏，采取相应的防治措施和生态环境影响减缓措施。</w:t>
      </w:r>
    </w:p>
    <w:p w14:paraId="34AA5060">
      <w:pPr>
        <w:adjustRightInd w:val="0"/>
        <w:snapToGrid w:val="0"/>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w:t>
      </w:r>
      <w:r>
        <w:rPr>
          <w:rFonts w:hint="eastAsia" w:ascii="仿宋_GB2312" w:hAnsi="仿宋_GB2312" w:eastAsia="仿宋_GB2312" w:cs="仿宋_GB2312"/>
          <w:szCs w:val="32"/>
          <w:lang w:eastAsia="zh-CN"/>
        </w:rPr>
        <w:t>三</w:t>
      </w:r>
      <w:r>
        <w:rPr>
          <w:rFonts w:hint="eastAsia" w:ascii="仿宋_GB2312" w:hAnsi="仿宋_GB2312" w:eastAsia="仿宋_GB2312" w:cs="仿宋_GB2312"/>
          <w:szCs w:val="32"/>
        </w:rPr>
        <w:t>）项目运行时，外排污染物应满足如下要求：</w:t>
      </w:r>
    </w:p>
    <w:p w14:paraId="5E6D2CC7">
      <w:pPr>
        <w:adjustRightInd w:val="0"/>
        <w:snapToGrid w:val="0"/>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废气：落实《报告书》提出的各项废气治理措施，加强废气的收集和处理。严格落实各无组织污染防控措施，加强各废气收集及治理设施的运维管理，使其处于良好的运行状态。各类污染物排放须满足《大气污染物综合排放标准》（GB16297-1996）</w:t>
      </w:r>
      <w:r>
        <w:rPr>
          <w:rFonts w:hint="eastAsia" w:ascii="仿宋_GB2312" w:hAnsi="仿宋_GB2312" w:cs="仿宋_GB2312"/>
          <w:szCs w:val="32"/>
          <w:lang w:eastAsia="zh-CN"/>
        </w:rPr>
        <w:t>、</w:t>
      </w:r>
      <w:r>
        <w:rPr>
          <w:rFonts w:hint="eastAsia" w:ascii="仿宋_GB2312" w:hAnsi="仿宋_GB2312" w:eastAsia="仿宋_GB2312" w:cs="仿宋_GB2312"/>
          <w:szCs w:val="32"/>
        </w:rPr>
        <w:t>《恶臭污染物排放标准》（GB14554-93）</w:t>
      </w:r>
      <w:r>
        <w:rPr>
          <w:rFonts w:hint="eastAsia" w:ascii="仿宋_GB2312" w:hAnsi="仿宋_GB2312" w:cs="仿宋_GB2312"/>
          <w:szCs w:val="32"/>
          <w:lang w:eastAsia="zh-CN"/>
        </w:rPr>
        <w:t>，同时满足</w:t>
      </w:r>
      <w:r>
        <w:rPr>
          <w:rFonts w:hint="eastAsia" w:ascii="仿宋_GB2312" w:hAnsi="仿宋_GB2312" w:eastAsia="仿宋_GB2312" w:cs="仿宋_GB2312"/>
          <w:szCs w:val="32"/>
        </w:rPr>
        <w:t>《河南省重污染天气通用行业应急减排措施制定技术指南（2024年修订版）》涉PM绩效引领性指标要求。</w:t>
      </w:r>
    </w:p>
    <w:p w14:paraId="709E82DD">
      <w:pPr>
        <w:adjustRightInd w:val="0"/>
        <w:snapToGrid w:val="0"/>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szCs w:val="32"/>
        </w:rPr>
        <w:t>2.废水：项目废水分质分类收集治理</w:t>
      </w:r>
      <w:bookmarkStart w:id="0" w:name="_Hlk66174109"/>
      <w:r>
        <w:rPr>
          <w:rFonts w:hint="eastAsia" w:ascii="仿宋_GB2312" w:hAnsi="仿宋_GB2312" w:cs="仿宋_GB2312"/>
          <w:szCs w:val="32"/>
          <w:lang w:eastAsia="zh-CN"/>
        </w:rPr>
        <w:t>。</w:t>
      </w:r>
      <w:r>
        <w:rPr>
          <w:rFonts w:hint="eastAsia" w:ascii="仿宋_GB2312" w:hAnsi="仿宋_GB2312" w:eastAsia="仿宋_GB2312" w:cs="仿宋_GB2312"/>
        </w:rPr>
        <w:t>含铬废水</w:t>
      </w:r>
      <w:r>
        <w:rPr>
          <w:rFonts w:hint="eastAsia" w:ascii="仿宋_GB2312" w:hAnsi="仿宋_GB2312" w:cs="仿宋_GB2312"/>
          <w:lang w:val="en-US" w:eastAsia="zh-CN"/>
        </w:rPr>
        <w:t>由铬水</w:t>
      </w:r>
      <w:r>
        <w:rPr>
          <w:rFonts w:hint="eastAsia" w:ascii="仿宋_GB2312" w:hAnsi="仿宋_GB2312" w:eastAsia="仿宋_GB2312" w:cs="仿宋_GB2312"/>
        </w:rPr>
        <w:t>处理</w:t>
      </w:r>
      <w:r>
        <w:rPr>
          <w:rFonts w:hint="eastAsia" w:ascii="仿宋_GB2312" w:hAnsi="仿宋_GB2312" w:cs="仿宋_GB2312"/>
          <w:lang w:val="en-US" w:eastAsia="zh-CN"/>
        </w:rPr>
        <w:t>系统</w:t>
      </w:r>
      <w:r>
        <w:rPr>
          <w:rFonts w:hint="eastAsia" w:ascii="仿宋_GB2312" w:hAnsi="仿宋_GB2312" w:cs="仿宋_GB2312"/>
          <w:lang w:eastAsia="zh-CN"/>
        </w:rPr>
        <w:t>、</w:t>
      </w:r>
      <w:r>
        <w:rPr>
          <w:rFonts w:hint="eastAsia" w:ascii="仿宋_GB2312" w:hAnsi="仿宋_GB2312" w:cs="仿宋_GB2312"/>
          <w:lang w:val="en-US" w:eastAsia="zh-CN"/>
        </w:rPr>
        <w:t>除盐废水处理系统处理，</w:t>
      </w:r>
      <w:r>
        <w:rPr>
          <w:rFonts w:hint="eastAsia" w:ascii="仿宋_GB2312" w:hAnsi="仿宋_GB2312" w:eastAsia="仿宋_GB2312" w:cs="仿宋_GB2312"/>
        </w:rPr>
        <w:t>反渗透浓水采用三效蒸发除盐处理</w:t>
      </w:r>
      <w:r>
        <w:rPr>
          <w:rFonts w:hint="eastAsia" w:ascii="仿宋_GB2312" w:hAnsi="仿宋_GB2312" w:cs="仿宋_GB2312"/>
          <w:lang w:eastAsia="zh-CN"/>
        </w:rPr>
        <w:t>，</w:t>
      </w:r>
      <w:r>
        <w:rPr>
          <w:rFonts w:hint="eastAsia" w:ascii="仿宋_GB2312" w:hAnsi="仿宋_GB2312" w:cs="仿宋_GB2312"/>
          <w:lang w:val="en-US" w:eastAsia="zh-CN"/>
        </w:rPr>
        <w:t>出水</w:t>
      </w:r>
      <w:r>
        <w:rPr>
          <w:rFonts w:hint="eastAsia" w:ascii="仿宋_GB2312" w:hAnsi="仿宋_GB2312" w:eastAsia="仿宋_GB2312" w:cs="仿宋_GB2312"/>
        </w:rPr>
        <w:t>水质</w:t>
      </w:r>
      <w:r>
        <w:rPr>
          <w:rFonts w:hint="eastAsia" w:ascii="仿宋_GB2312" w:hAnsi="仿宋_GB2312" w:cs="仿宋_GB2312"/>
          <w:lang w:eastAsia="zh-CN"/>
        </w:rPr>
        <w:t>须</w:t>
      </w:r>
      <w:r>
        <w:rPr>
          <w:rFonts w:hint="eastAsia" w:ascii="仿宋_GB2312" w:hAnsi="仿宋_GB2312" w:eastAsia="仿宋_GB2312" w:cs="仿宋_GB2312"/>
        </w:rPr>
        <w:t>满足《城市污水再生利用 工业用水水质》（GB/T19923-2024）标准</w:t>
      </w:r>
      <w:r>
        <w:rPr>
          <w:rFonts w:hint="eastAsia" w:ascii="仿宋_GB2312" w:hAnsi="仿宋_GB2312" w:cs="仿宋_GB2312"/>
          <w:lang w:eastAsia="zh-CN"/>
        </w:rPr>
        <w:t>后</w:t>
      </w:r>
      <w:r>
        <w:rPr>
          <w:rFonts w:hint="eastAsia" w:ascii="仿宋_GB2312" w:hAnsi="仿宋_GB2312" w:eastAsia="仿宋_GB2312" w:cs="仿宋_GB2312"/>
        </w:rPr>
        <w:t>全部回用</w:t>
      </w:r>
      <w:r>
        <w:rPr>
          <w:rFonts w:hint="eastAsia" w:ascii="仿宋_GB2312" w:hAnsi="仿宋_GB2312" w:cs="仿宋_GB2312"/>
          <w:lang w:eastAsia="zh-CN"/>
        </w:rPr>
        <w:t>。</w:t>
      </w:r>
      <w:r>
        <w:rPr>
          <w:rFonts w:hint="eastAsia" w:ascii="仿宋_GB2312" w:hAnsi="仿宋_GB2312" w:eastAsia="仿宋_GB2312" w:cs="仿宋_GB2312"/>
        </w:rPr>
        <w:t>不含铬生产废水</w:t>
      </w:r>
      <w:r>
        <w:rPr>
          <w:rFonts w:hint="eastAsia" w:ascii="仿宋_GB2312" w:hAnsi="仿宋_GB2312" w:cs="仿宋_GB2312"/>
          <w:lang w:eastAsia="zh-CN"/>
        </w:rPr>
        <w:t>、</w:t>
      </w:r>
      <w:r>
        <w:rPr>
          <w:rFonts w:hint="eastAsia" w:ascii="仿宋_GB2312" w:hAnsi="仿宋_GB2312" w:cs="仿宋_GB2312"/>
          <w:lang w:val="en-US" w:eastAsia="zh-CN"/>
        </w:rPr>
        <w:t>经处理的</w:t>
      </w:r>
      <w:r>
        <w:rPr>
          <w:rFonts w:hint="eastAsia" w:ascii="仿宋_GB2312" w:hAnsi="仿宋_GB2312" w:eastAsia="仿宋_GB2312" w:cs="仿宋_GB2312"/>
        </w:rPr>
        <w:t>生活污水进入综合污水处理站处理</w:t>
      </w:r>
      <w:r>
        <w:rPr>
          <w:rFonts w:hint="eastAsia" w:ascii="仿宋_GB2312" w:hAnsi="仿宋_GB2312" w:cs="仿宋_GB2312"/>
          <w:lang w:val="en-US" w:eastAsia="zh-CN"/>
        </w:rPr>
        <w:t>后</w:t>
      </w:r>
      <w:r>
        <w:rPr>
          <w:rFonts w:hint="eastAsia" w:ascii="仿宋_GB2312" w:hAnsi="仿宋_GB2312" w:eastAsia="仿宋_GB2312" w:cs="仿宋_GB2312"/>
        </w:rPr>
        <w:t>，外排进入济源市第二污水处理厂</w:t>
      </w:r>
      <w:r>
        <w:rPr>
          <w:rFonts w:hint="eastAsia" w:ascii="仿宋_GB2312" w:hAnsi="仿宋_GB2312" w:cs="仿宋_GB2312"/>
          <w:lang w:eastAsia="zh-CN"/>
        </w:rPr>
        <w:t>，</w:t>
      </w:r>
      <w:r>
        <w:rPr>
          <w:rFonts w:hint="eastAsia" w:ascii="仿宋_GB2312" w:hAnsi="仿宋_GB2312" w:eastAsia="仿宋_GB2312" w:cs="仿宋_GB2312"/>
        </w:rPr>
        <w:t>外排废水水质</w:t>
      </w:r>
      <w:r>
        <w:rPr>
          <w:rFonts w:hint="eastAsia" w:ascii="仿宋_GB2312" w:hAnsi="仿宋_GB2312" w:cs="仿宋_GB2312"/>
          <w:lang w:eastAsia="zh-CN"/>
        </w:rPr>
        <w:t>须</w:t>
      </w:r>
      <w:r>
        <w:rPr>
          <w:rFonts w:hint="eastAsia" w:ascii="仿宋_GB2312" w:hAnsi="仿宋_GB2312" w:eastAsia="仿宋_GB2312" w:cs="仿宋_GB2312"/>
        </w:rPr>
        <w:t>满足《河南省化工行业水污染物间接排放标准》（DB41/1135-2016）及济源市第二污水处理厂进水水质要求。</w:t>
      </w:r>
      <w:bookmarkEnd w:id="0"/>
    </w:p>
    <w:p w14:paraId="2840EBE4">
      <w:pPr>
        <w:adjustRightInd w:val="0"/>
        <w:snapToGrid w:val="0"/>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3.噪声：严格落实噪声污染防治措施。项目厂界噪声</w:t>
      </w:r>
      <w:r>
        <w:rPr>
          <w:rFonts w:hint="eastAsia" w:ascii="仿宋_GB2312" w:hAnsi="仿宋_GB2312" w:cs="仿宋_GB2312"/>
          <w:szCs w:val="32"/>
          <w:lang w:eastAsia="zh-CN"/>
        </w:rPr>
        <w:t>须</w:t>
      </w:r>
      <w:r>
        <w:rPr>
          <w:rFonts w:hint="eastAsia" w:ascii="仿宋_GB2312" w:hAnsi="仿宋_GB2312" w:eastAsia="仿宋_GB2312" w:cs="仿宋_GB2312"/>
          <w:szCs w:val="32"/>
        </w:rPr>
        <w:t>满足《工业企业厂界环境噪声排放标准》（GB12348-2008）3类要求。</w:t>
      </w:r>
    </w:p>
    <w:p w14:paraId="2E4E2004">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固废：按照“减量化、资源化、无害化”的原则，固体废物采取分类处置和综合利用措施，各类固体废物贮存、处置应满足《固体废物污染环境防治法》及《危险废物贮存污染控制标准》（GB18597-2023）要求，避免对环境造成二次污染。</w:t>
      </w:r>
    </w:p>
    <w:p w14:paraId="626CFB97">
      <w:pPr>
        <w:adjustRightInd w:val="0"/>
        <w:snapToGrid w:val="0"/>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（四）落实土壤及地下水污染防治措施，采取源头控制、分区防渗等措施，加强厂区周围土壤及地下水水质监控，严防土壤和地下水污染。</w:t>
      </w:r>
    </w:p>
    <w:p w14:paraId="489BAB9D">
      <w:pPr>
        <w:adjustRightInd w:val="0"/>
        <w:snapToGrid w:val="0"/>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（五）加强环境风险管理，落实《报告书》提出的环境风险防范措施，制定环境风险及事故应急预案，加强日常管理，定期开展应急演练，严防环境污染事故发生。</w:t>
      </w:r>
    </w:p>
    <w:p w14:paraId="4674AC0A">
      <w:pPr>
        <w:adjustRightInd w:val="0"/>
        <w:snapToGrid w:val="0"/>
        <w:spacing w:line="560" w:lineRule="exact"/>
        <w:ind w:firstLine="640" w:firstLineChars="200"/>
        <w:rPr>
          <w:rFonts w:hint="eastAsia" w:ascii="仿宋_GB2312" w:hAnsi="仿宋_GB2312" w:eastAsia="仿宋_GB2312" w:cs="仿宋_GB2312"/>
          <w:szCs w:val="32"/>
        </w:rPr>
      </w:pPr>
      <w:r>
        <w:rPr>
          <w:rFonts w:hint="eastAsia" w:ascii="仿宋_GB2312" w:hAnsi="仿宋_GB2312" w:cs="仿宋_GB2312"/>
          <w:szCs w:val="32"/>
          <w:lang w:val="en-US" w:eastAsia="zh-CN"/>
        </w:rPr>
        <w:t>五</w:t>
      </w:r>
      <w:r>
        <w:rPr>
          <w:rFonts w:hint="eastAsia" w:ascii="仿宋_GB2312" w:hAnsi="仿宋_GB2312" w:eastAsia="仿宋_GB2312" w:cs="仿宋_GB2312"/>
          <w:szCs w:val="32"/>
        </w:rPr>
        <w:t>、按国家有关规定设置规范的污染物排放口，并设立明显标志，按要求安装污染物排放自动监测设备并与生态环境主管部门的监控设备联网。严格落实《报告书》相关环境监测计划，定期对各类污染物进行监测，发布相关信息，发现问题及时采取整改措施。</w:t>
      </w:r>
    </w:p>
    <w:p w14:paraId="5CEA6EEF">
      <w:pPr>
        <w:adjustRightInd w:val="0"/>
        <w:snapToGrid w:val="0"/>
        <w:spacing w:line="560" w:lineRule="exact"/>
        <w:ind w:firstLine="640" w:firstLineChars="200"/>
        <w:rPr>
          <w:rFonts w:hint="eastAsia" w:ascii="仿宋_GB2312" w:hAnsi="仿宋_GB2312" w:eastAsia="仿宋_GB2312" w:cs="仿宋_GB2312"/>
          <w:szCs w:val="32"/>
        </w:rPr>
      </w:pPr>
      <w:r>
        <w:rPr>
          <w:rFonts w:hint="eastAsia" w:ascii="仿宋_GB2312" w:hAnsi="仿宋_GB2312" w:cs="仿宋_GB2312"/>
          <w:szCs w:val="32"/>
          <w:lang w:val="en-US" w:eastAsia="zh-CN"/>
        </w:rPr>
        <w:t>六</w:t>
      </w:r>
      <w:r>
        <w:rPr>
          <w:rFonts w:hint="eastAsia" w:ascii="仿宋_GB2312" w:hAnsi="仿宋_GB2312" w:eastAsia="仿宋_GB2312" w:cs="仿宋_GB2312"/>
          <w:szCs w:val="32"/>
        </w:rPr>
        <w:t>、严格执行环保“三同时”制度，按要求申领排污许可证，按规定程序实施竣工环境保护验收，经验收合格后方可正式投产。</w:t>
      </w:r>
    </w:p>
    <w:p w14:paraId="5F20D29F">
      <w:pPr>
        <w:adjustRightInd w:val="0"/>
        <w:snapToGrid w:val="0"/>
        <w:spacing w:line="560" w:lineRule="exact"/>
        <w:ind w:firstLine="640" w:firstLineChars="200"/>
        <w:rPr>
          <w:rFonts w:hint="eastAsia" w:ascii="仿宋_GB2312" w:hAnsi="仿宋_GB2312" w:eastAsia="仿宋_GB2312" w:cs="仿宋_GB2312"/>
          <w:szCs w:val="32"/>
        </w:rPr>
      </w:pPr>
      <w:r>
        <w:rPr>
          <w:rFonts w:hint="eastAsia" w:ascii="仿宋_GB2312" w:hAnsi="仿宋_GB2312" w:cs="仿宋_GB2312"/>
          <w:szCs w:val="32"/>
          <w:lang w:val="en-US" w:eastAsia="zh-CN"/>
        </w:rPr>
        <w:t>七</w:t>
      </w:r>
      <w:r>
        <w:rPr>
          <w:rFonts w:hint="eastAsia" w:ascii="仿宋_GB2312" w:hAnsi="仿宋_GB2312" w:eastAsia="仿宋_GB2312" w:cs="仿宋_GB2312"/>
          <w:szCs w:val="32"/>
        </w:rPr>
        <w:t>、严格按照《关于</w:t>
      </w:r>
      <w:r>
        <w:rPr>
          <w:rFonts w:hint="eastAsia" w:ascii="仿宋_GB2312" w:hAnsi="仿宋_GB2312" w:eastAsia="仿宋_GB2312" w:cs="仿宋_GB2312"/>
          <w:color w:val="000000"/>
          <w:szCs w:val="32"/>
        </w:rPr>
        <w:t>济源市太行明胶有限公司年产2000吨工业明胶扩建项目</w:t>
      </w:r>
      <w:r>
        <w:rPr>
          <w:rFonts w:hint="eastAsia" w:ascii="仿宋_GB2312" w:hAnsi="仿宋_GB2312" w:eastAsia="仿宋_GB2312" w:cs="仿宋_GB2312"/>
          <w:szCs w:val="32"/>
        </w:rPr>
        <w:t>污染物总量控制指标的函》（济环总量函〔2025〕</w:t>
      </w:r>
      <w:r>
        <w:rPr>
          <w:rFonts w:hint="eastAsia" w:ascii="仿宋_GB2312" w:hAnsi="仿宋_GB2312" w:cs="仿宋_GB2312"/>
          <w:szCs w:val="32"/>
          <w:lang w:val="en-US" w:eastAsia="zh-CN"/>
        </w:rPr>
        <w:t>45</w:t>
      </w:r>
      <w:r>
        <w:rPr>
          <w:rFonts w:hint="eastAsia" w:ascii="仿宋_GB2312" w:hAnsi="仿宋_GB2312" w:eastAsia="仿宋_GB2312" w:cs="仿宋_GB2312"/>
          <w:szCs w:val="32"/>
        </w:rPr>
        <w:t>号），落实总量控制要求。</w:t>
      </w:r>
    </w:p>
    <w:p w14:paraId="4273E8B9">
      <w:pPr>
        <w:adjustRightInd w:val="0"/>
        <w:snapToGrid w:val="0"/>
        <w:spacing w:line="560" w:lineRule="exact"/>
        <w:ind w:firstLine="640" w:firstLineChars="200"/>
        <w:rPr>
          <w:rFonts w:hint="eastAsia" w:ascii="仿宋_GB2312" w:hAnsi="仿宋_GB2312" w:eastAsia="仿宋_GB2312" w:cs="仿宋_GB2312"/>
          <w:szCs w:val="32"/>
        </w:rPr>
      </w:pPr>
      <w:r>
        <w:rPr>
          <w:rFonts w:hint="eastAsia" w:ascii="仿宋_GB2312" w:hAnsi="仿宋_GB2312" w:cs="仿宋_GB2312"/>
          <w:szCs w:val="32"/>
          <w:lang w:eastAsia="zh-CN"/>
        </w:rPr>
        <w:t>九</w:t>
      </w:r>
      <w:r>
        <w:rPr>
          <w:rFonts w:hint="eastAsia" w:ascii="仿宋_GB2312" w:hAnsi="仿宋_GB2312" w:eastAsia="仿宋_GB2312" w:cs="仿宋_GB2312"/>
          <w:szCs w:val="32"/>
        </w:rPr>
        <w:t>、本批复有效期为5年，如该项目逾期方开工建设，其环境影响报告书应报我局重新审核。如项目建设发生重大变动，应重新进行环境影响评价。</w:t>
      </w:r>
    </w:p>
    <w:p w14:paraId="43CAA4CA">
      <w:pPr>
        <w:adjustRightInd w:val="0"/>
        <w:snapToGrid w:val="0"/>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cs="仿宋_GB2312"/>
          <w:szCs w:val="32"/>
          <w:lang w:eastAsia="zh-CN"/>
        </w:rPr>
        <w:t>十</w:t>
      </w:r>
      <w:r>
        <w:rPr>
          <w:rFonts w:hint="eastAsia" w:ascii="仿宋_GB2312" w:hAnsi="仿宋_GB2312" w:eastAsia="仿宋_GB2312" w:cs="仿宋_GB2312"/>
          <w:szCs w:val="32"/>
        </w:rPr>
        <w:t>、今后国家或我省颁布严于本批复污染物排放限值的新标准，届时你</w:t>
      </w:r>
      <w:r>
        <w:rPr>
          <w:rFonts w:hint="eastAsia" w:ascii="仿宋_GB2312" w:hAnsi="仿宋_GB2312" w:cs="仿宋_GB2312"/>
          <w:szCs w:val="32"/>
          <w:lang w:val="en-US" w:eastAsia="zh-CN"/>
        </w:rPr>
        <w:t>单位</w:t>
      </w:r>
      <w:r>
        <w:rPr>
          <w:rFonts w:hint="eastAsia" w:ascii="仿宋_GB2312" w:hAnsi="仿宋_GB2312" w:eastAsia="仿宋_GB2312" w:cs="仿宋_GB2312"/>
          <w:szCs w:val="32"/>
        </w:rPr>
        <w:t>应按新的排放标准执行。</w:t>
      </w:r>
    </w:p>
    <w:p w14:paraId="19860942">
      <w:pPr>
        <w:adjustRightInd w:val="0"/>
        <w:snapToGrid w:val="0"/>
        <w:spacing w:line="560" w:lineRule="exact"/>
        <w:ind w:firstLine="640" w:firstLineChars="200"/>
        <w:rPr>
          <w:rFonts w:hint="eastAsia" w:ascii="仿宋_GB2312" w:hAnsi="仿宋_GB2312" w:eastAsia="仿宋_GB2312" w:cs="仿宋_GB2312"/>
          <w:color w:val="000000"/>
          <w:szCs w:val="32"/>
        </w:rPr>
      </w:pPr>
    </w:p>
    <w:p w14:paraId="382BB57B">
      <w:pPr>
        <w:adjustRightInd w:val="0"/>
        <w:snapToGrid w:val="0"/>
        <w:spacing w:line="560" w:lineRule="exact"/>
        <w:ind w:firstLine="640" w:firstLineChars="200"/>
        <w:rPr>
          <w:rFonts w:hint="eastAsia" w:ascii="仿宋_GB2312" w:hAnsi="仿宋_GB2312" w:eastAsia="仿宋_GB2312" w:cs="仿宋_GB2312"/>
          <w:color w:val="000000"/>
          <w:szCs w:val="32"/>
        </w:rPr>
      </w:pPr>
    </w:p>
    <w:p w14:paraId="62891C39">
      <w:pPr>
        <w:adjustRightInd w:val="0"/>
        <w:snapToGrid w:val="0"/>
        <w:spacing w:line="560" w:lineRule="exact"/>
        <w:ind w:firstLine="640" w:firstLineChars="200"/>
        <w:rPr>
          <w:rFonts w:hint="eastAsia" w:ascii="仿宋_GB2312" w:hAnsi="仿宋_GB2312" w:eastAsia="仿宋_GB2312" w:cs="仿宋_GB2312"/>
          <w:color w:val="000000"/>
          <w:szCs w:val="32"/>
        </w:rPr>
      </w:pPr>
    </w:p>
    <w:p w14:paraId="3F0E8950">
      <w:pPr>
        <w:adjustRightInd w:val="0"/>
        <w:snapToGrid w:val="0"/>
        <w:spacing w:line="560" w:lineRule="exact"/>
        <w:ind w:firstLine="640" w:firstLineChars="200"/>
        <w:rPr>
          <w:rFonts w:hint="eastAsia" w:ascii="仿宋_GB2312" w:hAnsi="仿宋_GB2312" w:cs="仿宋_GB2312"/>
          <w:szCs w:val="32"/>
        </w:rPr>
      </w:pPr>
      <w:r>
        <w:rPr>
          <w:rFonts w:hint="eastAsia" w:ascii="仿宋_GB2312" w:hAnsi="仿宋_GB2312" w:eastAsia="仿宋_GB2312" w:cs="仿宋_GB2312"/>
          <w:szCs w:val="32"/>
        </w:rPr>
        <w:t xml:space="preserve">               </w:t>
      </w:r>
      <w:r>
        <w:rPr>
          <w:rFonts w:hint="eastAsia" w:ascii="仿宋_GB2312" w:hAnsi="仿宋_GB2312" w:cs="仿宋_GB2312"/>
          <w:szCs w:val="32"/>
          <w:lang w:val="en-US" w:eastAsia="zh-CN"/>
        </w:rPr>
        <w:t xml:space="preserve">    </w:t>
      </w:r>
      <w:r>
        <w:rPr>
          <w:rFonts w:hint="eastAsia" w:ascii="仿宋_GB2312" w:hAnsi="仿宋_GB2312" w:eastAsia="仿宋_GB2312" w:cs="仿宋_GB2312"/>
          <w:szCs w:val="32"/>
        </w:rPr>
        <w:t xml:space="preserve">   </w:t>
      </w:r>
      <w:r>
        <w:rPr>
          <w:rFonts w:hint="eastAsia" w:ascii="仿宋_GB2312" w:hAnsi="仿宋_GB2312" w:cs="仿宋_GB2312"/>
          <w:szCs w:val="32"/>
        </w:rPr>
        <w:t xml:space="preserve"> 2025年</w:t>
      </w:r>
      <w:r>
        <w:rPr>
          <w:rFonts w:hint="eastAsia" w:ascii="仿宋_GB2312" w:hAnsi="仿宋_GB2312" w:cs="仿宋_GB2312"/>
          <w:szCs w:val="32"/>
          <w:lang w:val="en-US" w:eastAsia="zh-CN"/>
        </w:rPr>
        <w:t>11</w:t>
      </w:r>
      <w:r>
        <w:rPr>
          <w:rFonts w:hint="eastAsia" w:ascii="仿宋_GB2312" w:hAnsi="仿宋_GB2312" w:cs="仿宋_GB2312"/>
          <w:szCs w:val="32"/>
        </w:rPr>
        <w:t>月</w:t>
      </w:r>
      <w:r>
        <w:rPr>
          <w:rFonts w:hint="eastAsia" w:ascii="仿宋_GB2312" w:hAnsi="仿宋_GB2312" w:cs="仿宋_GB2312"/>
          <w:szCs w:val="32"/>
          <w:lang w:val="en-US" w:eastAsia="zh-CN"/>
        </w:rPr>
        <w:t>5</w:t>
      </w:r>
      <w:r>
        <w:rPr>
          <w:rFonts w:hint="eastAsia" w:ascii="仿宋_GB2312" w:hAnsi="仿宋_GB2312" w:cs="仿宋_GB2312"/>
          <w:szCs w:val="32"/>
        </w:rPr>
        <w:t xml:space="preserve">日    </w:t>
      </w:r>
      <w:r>
        <w:rPr>
          <w:rFonts w:hint="eastAsia" w:ascii="仿宋_GB2312" w:hAnsi="仿宋_GB2312" w:cs="仿宋_GB2312"/>
          <w:szCs w:val="32"/>
          <w:lang w:val="en-US" w:eastAsia="zh-CN"/>
        </w:rPr>
        <w:t xml:space="preserve"> </w:t>
      </w:r>
      <w:r>
        <w:rPr>
          <w:rFonts w:hint="eastAsia" w:ascii="仿宋_GB2312" w:hAnsi="仿宋_GB2312" w:cs="仿宋_GB2312"/>
          <w:szCs w:val="32"/>
        </w:rPr>
        <w:t xml:space="preserve">   </w:t>
      </w:r>
    </w:p>
    <w:sectPr>
      <w:pgSz w:w="11906" w:h="16838"/>
      <w:pgMar w:top="1440" w:right="1800" w:bottom="140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EE"/>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724E97"/>
    <w:multiLevelType w:val="singleLevel"/>
    <w:tmpl w:val="6B724E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ODk5NzEzNDY0MjliZDA4ZDlhNzg3NTU0YmYzYTgifQ=="/>
  </w:docVars>
  <w:rsids>
    <w:rsidRoot w:val="0069188B"/>
    <w:rsid w:val="002E5D7F"/>
    <w:rsid w:val="003052AF"/>
    <w:rsid w:val="003657CF"/>
    <w:rsid w:val="00431171"/>
    <w:rsid w:val="00447F7A"/>
    <w:rsid w:val="0058415F"/>
    <w:rsid w:val="005A6952"/>
    <w:rsid w:val="00617D3C"/>
    <w:rsid w:val="0069188B"/>
    <w:rsid w:val="006F73E1"/>
    <w:rsid w:val="007D257E"/>
    <w:rsid w:val="00947B19"/>
    <w:rsid w:val="00960770"/>
    <w:rsid w:val="00A011A2"/>
    <w:rsid w:val="00A33540"/>
    <w:rsid w:val="00C10026"/>
    <w:rsid w:val="00C36D77"/>
    <w:rsid w:val="00C93123"/>
    <w:rsid w:val="00CB14AF"/>
    <w:rsid w:val="00D40567"/>
    <w:rsid w:val="00D47549"/>
    <w:rsid w:val="03D71CDD"/>
    <w:rsid w:val="066F782F"/>
    <w:rsid w:val="06A17339"/>
    <w:rsid w:val="06FF3E09"/>
    <w:rsid w:val="094A3D40"/>
    <w:rsid w:val="0BFB0460"/>
    <w:rsid w:val="0F70383F"/>
    <w:rsid w:val="0FB91C64"/>
    <w:rsid w:val="13FF5997"/>
    <w:rsid w:val="147422CF"/>
    <w:rsid w:val="150F2E19"/>
    <w:rsid w:val="16DD0965"/>
    <w:rsid w:val="17730552"/>
    <w:rsid w:val="19284C84"/>
    <w:rsid w:val="1A085187"/>
    <w:rsid w:val="1AAA57BA"/>
    <w:rsid w:val="1D784BE5"/>
    <w:rsid w:val="1FC702E1"/>
    <w:rsid w:val="1FCEC6C8"/>
    <w:rsid w:val="21CC3B5B"/>
    <w:rsid w:val="22072167"/>
    <w:rsid w:val="243FE868"/>
    <w:rsid w:val="24B7634F"/>
    <w:rsid w:val="2579116C"/>
    <w:rsid w:val="257F031C"/>
    <w:rsid w:val="267BA792"/>
    <w:rsid w:val="276930F2"/>
    <w:rsid w:val="27704D7D"/>
    <w:rsid w:val="27AC35F6"/>
    <w:rsid w:val="299A1C85"/>
    <w:rsid w:val="2AFFCAE8"/>
    <w:rsid w:val="2B827534"/>
    <w:rsid w:val="2D4A15DA"/>
    <w:rsid w:val="326E658A"/>
    <w:rsid w:val="36FC55AB"/>
    <w:rsid w:val="36FE2A64"/>
    <w:rsid w:val="37DF3618"/>
    <w:rsid w:val="38762BD1"/>
    <w:rsid w:val="3B478C77"/>
    <w:rsid w:val="3BF10EB2"/>
    <w:rsid w:val="3F716EC2"/>
    <w:rsid w:val="3FBDD4FE"/>
    <w:rsid w:val="41FFEDC2"/>
    <w:rsid w:val="42A66781"/>
    <w:rsid w:val="447633BD"/>
    <w:rsid w:val="45693CEF"/>
    <w:rsid w:val="468D619F"/>
    <w:rsid w:val="471F3194"/>
    <w:rsid w:val="47C65C99"/>
    <w:rsid w:val="4977D5F4"/>
    <w:rsid w:val="49E06EE9"/>
    <w:rsid w:val="4AC77B89"/>
    <w:rsid w:val="4C3E1A99"/>
    <w:rsid w:val="4DC424F6"/>
    <w:rsid w:val="4EAF35C5"/>
    <w:rsid w:val="4FFEBF2C"/>
    <w:rsid w:val="508C759D"/>
    <w:rsid w:val="5BC454FB"/>
    <w:rsid w:val="5BD4863C"/>
    <w:rsid w:val="5BDE66F4"/>
    <w:rsid w:val="5C1D5342"/>
    <w:rsid w:val="5DD9FEEC"/>
    <w:rsid w:val="5DF6C1AD"/>
    <w:rsid w:val="5F9000D9"/>
    <w:rsid w:val="5FBA5603"/>
    <w:rsid w:val="5FED41D7"/>
    <w:rsid w:val="60BF5BC6"/>
    <w:rsid w:val="620C23B5"/>
    <w:rsid w:val="66EB2BF0"/>
    <w:rsid w:val="676B2340"/>
    <w:rsid w:val="681FB6AB"/>
    <w:rsid w:val="68746DC1"/>
    <w:rsid w:val="68C8732F"/>
    <w:rsid w:val="692D6F40"/>
    <w:rsid w:val="698A44E3"/>
    <w:rsid w:val="69CB13AE"/>
    <w:rsid w:val="69D1357C"/>
    <w:rsid w:val="6A3F0691"/>
    <w:rsid w:val="6BB460C7"/>
    <w:rsid w:val="6CDD8372"/>
    <w:rsid w:val="6CFE5541"/>
    <w:rsid w:val="6FAE71C8"/>
    <w:rsid w:val="6FF39570"/>
    <w:rsid w:val="6FFC76B0"/>
    <w:rsid w:val="6FFD175D"/>
    <w:rsid w:val="71A34B55"/>
    <w:rsid w:val="72E045F8"/>
    <w:rsid w:val="739858FD"/>
    <w:rsid w:val="73F71988"/>
    <w:rsid w:val="75D19977"/>
    <w:rsid w:val="765D951E"/>
    <w:rsid w:val="775D48DF"/>
    <w:rsid w:val="77BFD389"/>
    <w:rsid w:val="77FB60E8"/>
    <w:rsid w:val="77FE62CD"/>
    <w:rsid w:val="77FECFE2"/>
    <w:rsid w:val="78F82FF6"/>
    <w:rsid w:val="7AB310BF"/>
    <w:rsid w:val="7AEC75BE"/>
    <w:rsid w:val="7B0F5914"/>
    <w:rsid w:val="7B696311"/>
    <w:rsid w:val="7BF57E0D"/>
    <w:rsid w:val="7D8B6583"/>
    <w:rsid w:val="7DD4CBE3"/>
    <w:rsid w:val="7DEFAE3D"/>
    <w:rsid w:val="7DFBDE1E"/>
    <w:rsid w:val="7EB61382"/>
    <w:rsid w:val="7EB729D4"/>
    <w:rsid w:val="7EB75874"/>
    <w:rsid w:val="7EC3B19F"/>
    <w:rsid w:val="7EC62889"/>
    <w:rsid w:val="7ED44EB5"/>
    <w:rsid w:val="7EFD4D79"/>
    <w:rsid w:val="7EFF0948"/>
    <w:rsid w:val="7F0062EE"/>
    <w:rsid w:val="7FA7D42C"/>
    <w:rsid w:val="7FDEF7ED"/>
    <w:rsid w:val="7FEFD96A"/>
    <w:rsid w:val="7FFA7282"/>
    <w:rsid w:val="8FBF35A2"/>
    <w:rsid w:val="9ECA2231"/>
    <w:rsid w:val="9F95B67D"/>
    <w:rsid w:val="A7F78CB8"/>
    <w:rsid w:val="AAEB74A9"/>
    <w:rsid w:val="ACFF4B7F"/>
    <w:rsid w:val="ADF78D19"/>
    <w:rsid w:val="AFD6D014"/>
    <w:rsid w:val="B6BF12A8"/>
    <w:rsid w:val="B9EFA2EE"/>
    <w:rsid w:val="BCB95EEC"/>
    <w:rsid w:val="BDFF08F9"/>
    <w:rsid w:val="BEBE1A3A"/>
    <w:rsid w:val="BFDA6DE1"/>
    <w:rsid w:val="CF77FEC5"/>
    <w:rsid w:val="D1B675FE"/>
    <w:rsid w:val="D7FA0409"/>
    <w:rsid w:val="D87F9C54"/>
    <w:rsid w:val="DD6FBB4B"/>
    <w:rsid w:val="DDFBE994"/>
    <w:rsid w:val="DEDF3DA2"/>
    <w:rsid w:val="DF5F2A87"/>
    <w:rsid w:val="DF7D9879"/>
    <w:rsid w:val="E3FA2484"/>
    <w:rsid w:val="E6EFCD66"/>
    <w:rsid w:val="E7333227"/>
    <w:rsid w:val="E73CE9EF"/>
    <w:rsid w:val="E7FFF782"/>
    <w:rsid w:val="EBBF8E28"/>
    <w:rsid w:val="EC7FAF47"/>
    <w:rsid w:val="EECBC687"/>
    <w:rsid w:val="EEFE373E"/>
    <w:rsid w:val="EF7EF1C5"/>
    <w:rsid w:val="EFEF9175"/>
    <w:rsid w:val="F3DF6345"/>
    <w:rsid w:val="F7FFFCBA"/>
    <w:rsid w:val="F8DF557C"/>
    <w:rsid w:val="F9730375"/>
    <w:rsid w:val="FABF2ED0"/>
    <w:rsid w:val="FB7D6F8C"/>
    <w:rsid w:val="FBADB82F"/>
    <w:rsid w:val="FBBB0AE3"/>
    <w:rsid w:val="FD170DE5"/>
    <w:rsid w:val="FDB5B657"/>
    <w:rsid w:val="FE5FF895"/>
    <w:rsid w:val="FF731D70"/>
    <w:rsid w:val="FF78A275"/>
    <w:rsid w:val="FF7FB40F"/>
    <w:rsid w:val="FFB4EE07"/>
    <w:rsid w:val="FFBD4B70"/>
    <w:rsid w:val="FFBF32AE"/>
    <w:rsid w:val="FFD79C2A"/>
    <w:rsid w:val="FFE7408B"/>
    <w:rsid w:val="FFEFECF8"/>
    <w:rsid w:val="FFFD2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szCs w:val="24"/>
      <w:lang w:val="en-US" w:eastAsia="zh-CN" w:bidi="ar-SA"/>
    </w:rPr>
  </w:style>
  <w:style w:type="paragraph" w:styleId="3">
    <w:name w:val="heading 1"/>
    <w:basedOn w:val="1"/>
    <w:next w:val="1"/>
    <w:qFormat/>
    <w:uiPriority w:val="0"/>
    <w:pPr>
      <w:keepNext/>
      <w:spacing w:line="360" w:lineRule="auto"/>
      <w:jc w:val="center"/>
      <w:outlineLvl w:val="0"/>
    </w:pPr>
    <w:rPr>
      <w:rFonts w:eastAsia="宋体"/>
      <w:b/>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unhideWhenUsed/>
    <w:qFormat/>
    <w:uiPriority w:val="99"/>
    <w:pPr>
      <w:spacing w:after="120" w:line="480" w:lineRule="auto"/>
      <w:ind w:left="420" w:leftChars="200"/>
    </w:pPr>
  </w:style>
  <w:style w:type="paragraph" w:styleId="4">
    <w:name w:val="toa heading"/>
    <w:basedOn w:val="1"/>
    <w:next w:val="1"/>
    <w:semiHidden/>
    <w:qFormat/>
    <w:uiPriority w:val="0"/>
    <w:pPr>
      <w:spacing w:before="120"/>
    </w:pPr>
    <w:rPr>
      <w:rFonts w:ascii="Arial" w:hAnsi="Arial" w:cs="Arial"/>
      <w:sz w:val="24"/>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eastAsia="宋体" w:cs="宋体"/>
      <w:kern w:val="0"/>
      <w:sz w:val="24"/>
    </w:rPr>
  </w:style>
  <w:style w:type="character" w:customStyle="1" w:styleId="10">
    <w:name w:val="页眉 字符"/>
    <w:basedOn w:val="9"/>
    <w:link w:val="6"/>
    <w:qFormat/>
    <w:uiPriority w:val="0"/>
    <w:rPr>
      <w:rFonts w:ascii="宋体" w:hAnsi="宋体" w:eastAsia="仿宋_GB2312" w:cs="Times New Roman"/>
      <w:kern w:val="2"/>
      <w:sz w:val="18"/>
      <w:szCs w:val="18"/>
    </w:rPr>
  </w:style>
  <w:style w:type="character" w:customStyle="1" w:styleId="11">
    <w:name w:val="页脚 字符"/>
    <w:basedOn w:val="9"/>
    <w:link w:val="5"/>
    <w:qFormat/>
    <w:uiPriority w:val="0"/>
    <w:rPr>
      <w:rFonts w:ascii="宋体" w:hAnsi="宋体"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1672</Words>
  <Characters>1789</Characters>
  <Lines>163</Lines>
  <Paragraphs>186</Paragraphs>
  <TotalTime>10</TotalTime>
  <ScaleCrop>false</ScaleCrop>
  <LinksUpToDate>false</LinksUpToDate>
  <CharactersWithSpaces>1821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2023-12-16T01:26:00Z</dcterms:created>
  <dc:creator>jia</dc:creator>
  <cp:lastModifiedBy>Administrator</cp:lastModifiedBy>
  <cp:lastPrinted>2025-11-05T06:55:33Z</cp:lastPrinted>
  <dcterms:modified xsi:type="dcterms:W3CDTF">2025-11-05T07:03:03Z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F27EE605F28B4C25B20D3E10782E9602_13</vt:lpwstr>
  </property>
  <property fmtid="{D5CDD505-2E9C-101B-9397-08002B2CF9AE}" pid="4" name="KSOTemplateDocerSaveRecord">
    <vt:lpwstr>eyJoZGlkIjoiMmIyMjQ1MjJlZDQ4MGU1YzQyNGVmODhmNzVkYjRiMDQifQ==</vt:lpwstr>
  </property>
</Properties>
</file>