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spacing w:line="560" w:lineRule="exact"/>
        <w:ind w:firstLine="640" w:firstLineChars="200"/>
        <w:rPr>
          <w:rFonts w:ascii="仿宋_GB2312" w:hAnsi="仿宋_GB2312" w:cs="仿宋_GB2312"/>
          <w:szCs w:val="32"/>
        </w:rPr>
      </w:pPr>
    </w:p>
    <w:p>
      <w:pPr>
        <w:wordWrap w:val="0"/>
        <w:spacing w:before="156" w:beforeLines="50" w:line="560" w:lineRule="exact"/>
        <w:jc w:val="right"/>
        <w:rPr>
          <w:rFonts w:ascii="仿宋_GB2312" w:hAnsi="仿宋_GB2312" w:cs="仿宋_GB2312"/>
          <w:color w:val="auto"/>
          <w:szCs w:val="32"/>
          <w:highlight w:val="none"/>
        </w:rPr>
      </w:pPr>
      <w:r>
        <w:rPr>
          <w:rFonts w:ascii="仿宋_GB2312" w:hAnsi="仿宋_GB2312" w:cs="仿宋_GB2312"/>
          <w:color w:val="auto"/>
          <w:szCs w:val="32"/>
          <w:highlight w:val="none"/>
        </w:rPr>
        <w:t>济环审〔202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5</w:t>
      </w:r>
      <w:r>
        <w:rPr>
          <w:rFonts w:ascii="仿宋_GB2312" w:hAnsi="仿宋_GB2312" w:cs="仿宋_GB2312"/>
          <w:color w:val="auto"/>
          <w:szCs w:val="32"/>
          <w:highlight w:val="none"/>
        </w:rPr>
        <w:t>〕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28</w:t>
      </w:r>
      <w:r>
        <w:rPr>
          <w:rFonts w:ascii="仿宋_GB2312" w:hAnsi="仿宋_GB2312" w:cs="仿宋_GB2312"/>
          <w:color w:val="auto"/>
          <w:szCs w:val="32"/>
          <w:highlight w:val="none"/>
        </w:rPr>
        <w:t>号</w:t>
      </w:r>
    </w:p>
    <w:p>
      <w:pPr>
        <w:widowControl/>
        <w:spacing w:line="660" w:lineRule="exact"/>
        <w:jc w:val="center"/>
        <w:rPr>
          <w:rFonts w:ascii="方正小标宋简体" w:hAnsi="方正小标宋简体" w:eastAsia="方正小标宋简体" w:cs="方正小标宋简体"/>
          <w:kern w:val="0"/>
          <w:sz w:val="44"/>
          <w:szCs w:val="44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济源市生态环境局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关</w:t>
      </w: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于</w:t>
      </w: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济源市阳光兔业科技有限公司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</w:pPr>
      <w:r>
        <w:rPr>
          <w:rFonts w:hint="default" w:ascii="方正小标宋简体" w:hAnsi="方正小标宋简体" w:eastAsia="方正小标宋简体" w:cs="方正小标宋简体"/>
          <w:kern w:val="0"/>
          <w:sz w:val="44"/>
          <w:szCs w:val="44"/>
          <w:lang w:eastAsia="zh-CN"/>
        </w:rPr>
        <w:t>年出栏150万只肉兔养殖项目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  <w:t>环境影响报告书的批复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textAlignment w:val="auto"/>
        <w:rPr>
          <w:rFonts w:ascii="仿宋_GB2312" w:hAnsi="仿宋_GB2312" w:cs="仿宋_GB2312"/>
          <w:szCs w:val="32"/>
        </w:rPr>
      </w:pPr>
      <w:bookmarkStart w:id="0" w:name="_GoBack"/>
      <w:r>
        <w:rPr>
          <w:rFonts w:hint="default" w:ascii="仿宋_GB2312" w:hAnsi="仿宋_GB2312" w:eastAsia="仿宋_GB2312" w:cs="仿宋_GB2312"/>
          <w:szCs w:val="32"/>
          <w:lang w:val="en-US" w:eastAsia="zh-CN"/>
        </w:rPr>
        <w:t>济源市阳光兔业科技有限公司</w:t>
      </w:r>
      <w:r>
        <w:rPr>
          <w:rFonts w:hint="eastAsia" w:ascii="仿宋_GB2312" w:hAnsi="仿宋_GB2312" w:cs="仿宋_GB2312"/>
          <w:szCs w:val="32"/>
        </w:rPr>
        <w:t>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cs="仿宋_GB2312"/>
          <w:szCs w:val="32"/>
        </w:rPr>
        <w:t>你单位（统一社会信用代码：</w:t>
      </w:r>
      <w:r>
        <w:rPr>
          <w:rFonts w:hint="default" w:ascii="仿宋_GB2312" w:hAnsi="仿宋_GB2312" w:eastAsia="仿宋_GB2312" w:cs="仿宋_GB2312"/>
          <w:szCs w:val="32"/>
          <w:lang w:val="zh-CN"/>
        </w:rPr>
        <w:t>91419001674126320C</w:t>
      </w:r>
      <w:r>
        <w:rPr>
          <w:rFonts w:hint="eastAsia" w:ascii="仿宋_GB2312" w:hAnsi="仿宋_GB2312" w:cs="仿宋_GB2312"/>
          <w:szCs w:val="32"/>
        </w:rPr>
        <w:t>）</w:t>
      </w:r>
      <w:r>
        <w:rPr>
          <w:rFonts w:hint="eastAsia" w:ascii="仿宋_GB2312" w:hAnsi="仿宋_GB2312" w:eastAsia="仿宋_GB2312" w:cs="仿宋_GB2312"/>
          <w:szCs w:val="32"/>
        </w:rPr>
        <w:t>报送的由</w:t>
      </w:r>
      <w:r>
        <w:rPr>
          <w:rFonts w:hint="eastAsia" w:ascii="仿宋_GB2312" w:hAnsi="仿宋_GB2312" w:cs="仿宋_GB2312"/>
          <w:szCs w:val="32"/>
          <w:lang w:val="en-US" w:eastAsia="zh-CN"/>
        </w:rPr>
        <w:t>河南真芯环保科技有限公司史君丽</w:t>
      </w:r>
      <w:r>
        <w:rPr>
          <w:rFonts w:hint="eastAsia" w:ascii="仿宋_GB2312" w:hAnsi="仿宋_GB2312" w:eastAsia="仿宋_GB2312" w:cs="仿宋_GB2312"/>
          <w:szCs w:val="32"/>
        </w:rPr>
        <w:t>主持编制的</w:t>
      </w:r>
      <w:r>
        <w:rPr>
          <w:rFonts w:hint="eastAsia" w:ascii="仿宋_GB2312" w:hAnsi="仿宋_GB2312" w:cs="仿宋_GB2312"/>
          <w:szCs w:val="32"/>
        </w:rPr>
        <w:t>《</w:t>
      </w:r>
      <w:r>
        <w:rPr>
          <w:rFonts w:hint="default" w:ascii="仿宋_GB2312" w:hAnsi="仿宋_GB2312" w:cs="仿宋_GB2312"/>
          <w:szCs w:val="32"/>
          <w:lang w:eastAsia="zh-CN"/>
        </w:rPr>
        <w:t>济源市阳光兔业科技有限公司年出栏150万只肉兔养殖项目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环境影响报告书》</w:t>
      </w:r>
      <w:r>
        <w:rPr>
          <w:rFonts w:hint="eastAsia" w:ascii="仿宋_GB2312" w:hAnsi="仿宋_GB2312" w:eastAsia="仿宋_GB2312" w:cs="仿宋_GB2312"/>
          <w:szCs w:val="32"/>
        </w:rPr>
        <w:t>（以下简称《报告</w:t>
      </w:r>
      <w:r>
        <w:rPr>
          <w:rFonts w:hint="eastAsia" w:ascii="仿宋_GB2312" w:hAnsi="仿宋_GB2312" w:eastAsia="仿宋_GB2312" w:cs="仿宋_GB2312"/>
          <w:szCs w:val="32"/>
          <w:lang w:eastAsia="zh-CN"/>
        </w:rPr>
        <w:t>书</w:t>
      </w:r>
      <w:r>
        <w:rPr>
          <w:rFonts w:hint="eastAsia" w:ascii="仿宋_GB2312" w:hAnsi="仿宋_GB2312" w:eastAsia="仿宋_GB2312" w:cs="仿宋_GB2312"/>
          <w:szCs w:val="32"/>
        </w:rPr>
        <w:t>》）及行政审批申请等资料收悉，项目环评审批事项已在我局网站公示期满。根据《中华人民共和国环境保护法》《中华人民共和国行政许可法》《中华人民共和国环境影响评价法》《建设项目环境保护管理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条例》等法律法规，经研究，批复如下：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一、项目位于</w:t>
      </w:r>
      <w:r>
        <w:rPr>
          <w:rFonts w:hint="default" w:ascii="仿宋_GB2312" w:hAnsi="仿宋_GB2312" w:eastAsia="仿宋_GB2312" w:cs="仿宋_GB2312"/>
          <w:szCs w:val="32"/>
          <w:lang w:val="zh-CN" w:eastAsia="zh-CN"/>
        </w:rPr>
        <w:t>济源市承留镇孤树村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，新建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楼房养殖标准化兔舍1栋，并配套建设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兔粪发酵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设施及污水处理设施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，养殖肉兔规模</w:t>
      </w:r>
      <w:r>
        <w:rPr>
          <w:rFonts w:hint="eastAsia" w:ascii="仿宋_GB2312" w:hAnsi="仿宋_GB2312" w:cs="仿宋_GB2312"/>
          <w:szCs w:val="32"/>
          <w:lang w:val="en-US" w:eastAsia="zh-CN"/>
        </w:rPr>
        <w:t>为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年出栏150万只。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二、该《报告书》内容符合国家有关法律法规要求和建设项目环境管理规定，评价结论可信。我局批准该《报告书》，原则同意你公司按照《报告书》所列项目的性质、规模、地点及环境保护对策措施等内容进行建设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三、你单位应向社会公众主动公开已经批准的《报告书》，接受相关方的垂询。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szCs w:val="32"/>
        </w:rPr>
        <w:t>、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你单位应全面落实《报告书》提出的各项环境保护措施，各项环境保护设施与主体工程同时设计、同时施工、同时投入使用，确保各项污染物达标排放。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向设计单位提供《报告书》和本批复文件，确保项目设计按照环境保护设计规范要求，落实防治环境污染和生态破坏的措施。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（二）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依据《报告书》和本批复文件，对项目建设过程中产生的废水、废气、固体废物、噪声等污染，以及因施工对自然、生态环境及周边交通环境造成的影响，采取相应的防治措施，</w:t>
      </w:r>
      <w:r>
        <w:rPr>
          <w:rFonts w:hint="eastAsia" w:ascii="仿宋_GB2312" w:hAnsi="仿宋_GB2312" w:cs="仿宋_GB2312"/>
          <w:szCs w:val="32"/>
          <w:lang w:val="en-US" w:eastAsia="zh-CN"/>
        </w:rPr>
        <w:t>做好扬尘防治工作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（三）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项目污染控制应满足以下要求：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1.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废气：项目</w:t>
      </w:r>
      <w:r>
        <w:rPr>
          <w:rFonts w:hint="eastAsia" w:ascii="仿宋_GB2312" w:hAnsi="仿宋_GB2312" w:cs="仿宋_GB2312"/>
          <w:szCs w:val="32"/>
          <w:lang w:val="en-US" w:eastAsia="zh-CN"/>
        </w:rPr>
        <w:t>应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通过控制饲养密度、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科学饲养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采取干清粪工艺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对兔舍产生的粪污及时清运，增加清粪频次；采用植物除臭液定期对兔舍进行喷洒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；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加强兔舍通风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等措施进行污染物控制。各类废气排放</w:t>
      </w:r>
      <w:r>
        <w:rPr>
          <w:rFonts w:hint="eastAsia" w:ascii="仿宋_GB2312" w:hAnsi="仿宋_GB2312" w:cs="仿宋_GB231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满足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《恶臭污染物排放标准》（GB14554-93）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、</w:t>
      </w:r>
      <w:r>
        <w:rPr>
          <w:rFonts w:hint="default" w:ascii="仿宋_GB2312" w:hAnsi="仿宋_GB2312" w:eastAsia="仿宋_GB2312" w:cs="仿宋_GB2312"/>
          <w:szCs w:val="32"/>
          <w:lang w:val="zh-CN"/>
        </w:rPr>
        <w:t>《畜禽养殖业污染物排放标准》（GB18596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 xml:space="preserve"> </w:t>
      </w:r>
      <w:r>
        <w:rPr>
          <w:rFonts w:hint="default" w:ascii="仿宋_GB2312" w:hAnsi="仿宋_GB2312" w:eastAsia="仿宋_GB2312" w:cs="仿宋_GB2312"/>
          <w:szCs w:val="32"/>
          <w:lang w:val="zh-CN"/>
        </w:rPr>
        <w:t>-2001）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标</w:t>
      </w:r>
      <w:r>
        <w:rPr>
          <w:rFonts w:hint="default" w:ascii="仿宋_GB2312" w:hAnsi="仿宋_GB2312" w:eastAsia="仿宋_GB2312" w:cs="仿宋_GB2312"/>
          <w:szCs w:val="32"/>
          <w:lang w:val="en-US" w:eastAsia="zh-CN"/>
        </w:rPr>
        <w:t>准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2.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废水：项目排水系统</w:t>
      </w:r>
      <w:r>
        <w:rPr>
          <w:rFonts w:hint="eastAsia" w:ascii="仿宋_GB2312" w:hAnsi="仿宋_GB2312" w:cs="仿宋_GB2312"/>
          <w:szCs w:val="32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实现雨污分流，</w:t>
      </w:r>
      <w:r>
        <w:rPr>
          <w:rFonts w:hint="eastAsia" w:ascii="仿宋_GB2312" w:hAnsi="仿宋_GB2312" w:cs="仿宋_GB2312"/>
          <w:szCs w:val="32"/>
          <w:lang w:val="en-US" w:eastAsia="zh-CN"/>
        </w:rPr>
        <w:t>兔尿、兔舍冲洗废水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、生活污水</w:t>
      </w:r>
      <w:r>
        <w:rPr>
          <w:rFonts w:hint="eastAsia" w:ascii="仿宋_GB2312" w:hAnsi="仿宋_GB2312" w:cs="仿宋_GB2312"/>
          <w:szCs w:val="32"/>
          <w:lang w:val="en-US" w:eastAsia="zh-CN"/>
        </w:rPr>
        <w:t>分别经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污水管道收集后进入</w:t>
      </w:r>
      <w:r>
        <w:rPr>
          <w:rFonts w:hint="eastAsia" w:ascii="仿宋_GB2312" w:hAnsi="仿宋_GB2312" w:cs="仿宋_GB2312"/>
          <w:szCs w:val="32"/>
          <w:lang w:val="en-US" w:eastAsia="zh-CN"/>
        </w:rPr>
        <w:t>场内污水处理站进行处理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，处理后</w:t>
      </w:r>
      <w:r>
        <w:rPr>
          <w:rFonts w:hint="eastAsia" w:ascii="仿宋_GB2312" w:hAnsi="仿宋_GB2312" w:cs="仿宋_GB2312"/>
          <w:szCs w:val="32"/>
          <w:lang w:val="en-US" w:eastAsia="zh-CN"/>
        </w:rPr>
        <w:t>尾水须</w:t>
      </w:r>
      <w:r>
        <w:rPr>
          <w:rFonts w:hint="eastAsia" w:cs="Times New Roman"/>
          <w:lang w:val="en-US" w:eastAsia="zh-CN"/>
        </w:rPr>
        <w:t>满足</w:t>
      </w:r>
      <w:r>
        <w:t>《农田灌溉水质标准》（GB 5084-202</w:t>
      </w:r>
      <w:r>
        <w:rPr>
          <w:rFonts w:hint="default" w:ascii="Times New Roman" w:hAnsi="Times New Roman" w:cs="Times New Roman"/>
          <w:lang w:eastAsia="zh-CN"/>
        </w:rPr>
        <w:t>1）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标准，暂存于清水池，</w:t>
      </w:r>
      <w:r>
        <w:rPr>
          <w:rFonts w:hint="eastAsia" w:ascii="仿宋_GB2312" w:hAnsi="仿宋_GB2312" w:cs="仿宋_GB2312"/>
          <w:szCs w:val="32"/>
          <w:lang w:val="en-US" w:eastAsia="zh-CN"/>
        </w:rPr>
        <w:t>定期用罐车运输至周围农田灌溉。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严格落实《报告书》</w:t>
      </w:r>
      <w:r>
        <w:rPr>
          <w:rFonts w:hint="eastAsia" w:ascii="仿宋_GB2312" w:hAnsi="仿宋_GB2312" w:cs="仿宋_GB2312"/>
          <w:szCs w:val="32"/>
          <w:lang w:val="en-US" w:eastAsia="zh-CN"/>
        </w:rPr>
        <w:t>尾水灌溉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要求及计划，在污水处理站清水池处设置视频监控</w:t>
      </w:r>
      <w:r>
        <w:rPr>
          <w:rFonts w:hint="eastAsia" w:ascii="仿宋_GB2312" w:hAnsi="仿宋_GB2312" w:cs="仿宋_GB2312"/>
          <w:szCs w:val="32"/>
          <w:lang w:val="en-US" w:eastAsia="zh-CN"/>
        </w:rPr>
        <w:t>，</w:t>
      </w:r>
      <w:r>
        <w:rPr>
          <w:rFonts w:hint="eastAsia" w:ascii="仿宋_GB2312" w:hAnsi="仿宋_GB2312" w:eastAsia="仿宋_GB2312" w:cs="仿宋_GB2312"/>
          <w:szCs w:val="32"/>
          <w:lang w:val="en-US" w:eastAsia="zh-CN"/>
        </w:rPr>
        <w:t>收集处理和运输施用全环节、全过程有效监督，不得随意倾倒、遗洒，严禁外排地表水体。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3.噪声：</w:t>
      </w:r>
      <w:r>
        <w:rPr>
          <w:rFonts w:hint="eastAsia" w:ascii="仿宋_GB2312" w:hAnsi="仿宋_GB2312" w:eastAsia="仿宋_GB2312" w:cs="仿宋_GB2312"/>
          <w:sz w:val="32"/>
          <w:szCs w:val="32"/>
        </w:rPr>
        <w:t>厂界噪声满足《工业企业厂界环境噪声排放标准》（GB12348-2008）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u w:val="none"/>
        </w:rPr>
        <w:t>类要求</w:t>
      </w:r>
      <w:r>
        <w:rPr>
          <w:rFonts w:hint="eastAsia" w:ascii="仿宋_GB2312" w:hAnsi="仿宋_GB2312" w:eastAsia="仿宋_GB2312" w:cs="仿宋_GB2312"/>
          <w:szCs w:val="32"/>
          <w:u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4.固废：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严格落实《报告书》要求，加强固体废物的管理，做好分类收集、存储、分类处置利用工作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避免对环境造成二次污染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兔粪、废水处理站沉渣、污泥等送至发酵罐处理后外售；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病死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兔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等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交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有资质单位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进行无害化处理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防疫医疗废物在危废间暂存后定期交</w:t>
      </w:r>
      <w:r>
        <w:rPr>
          <w:rFonts w:hint="eastAsia" w:cs="Times New Roman"/>
          <w:kern w:val="2"/>
          <w:sz w:val="32"/>
          <w:szCs w:val="32"/>
          <w:lang w:val="en-US" w:eastAsia="zh-CN" w:bidi="ar-SA"/>
        </w:rPr>
        <w:t>有</w:t>
      </w:r>
      <w:r>
        <w:rPr>
          <w:rFonts w:hint="eastAsia" w:eastAsia="仿宋_GB2312" w:cs="Times New Roman"/>
          <w:kern w:val="2"/>
          <w:sz w:val="32"/>
          <w:szCs w:val="32"/>
          <w:lang w:val="en-US" w:eastAsia="zh-CN" w:bidi="ar-SA"/>
        </w:rPr>
        <w:t>资质单位进行处置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；职工生活垃圾由环卫部门清运处理。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危险废物临时贮存执行《危险废物贮存污染控制标准》（GB18597-2023）相关要求。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Cs w:val="32"/>
          <w:lang w:eastAsia="zh-CN"/>
        </w:rPr>
        <w:t>（四）</w:t>
      </w:r>
      <w:r>
        <w:rPr>
          <w:rFonts w:hint="eastAsia" w:ascii="仿宋_GB2312" w:hAnsi="仿宋_GB2312" w:eastAsia="仿宋_GB2312" w:cs="仿宋_GB2312"/>
          <w:sz w:val="32"/>
          <w:szCs w:val="32"/>
        </w:rPr>
        <w:t>严格落实《报告书》中的地下水、土壤污染防治措施及环境风险防范措施，制定环境风险应急预案，严防环境污染事故发生。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五、按国家有关规定设置规范的污染物排放口，并设立明显标志。严格落实《报告书》相关环境监测计划，定期对各类污染物进行监测，发布相关信息，发现问题及时采取整改措施。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六、按要求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落实</w:t>
      </w:r>
      <w:r>
        <w:rPr>
          <w:rFonts w:hint="eastAsia" w:ascii="仿宋_GB2312" w:hAnsi="仿宋_GB2312" w:eastAsia="仿宋_GB2312" w:cs="仿宋_GB2312"/>
          <w:sz w:val="32"/>
          <w:szCs w:val="32"/>
        </w:rPr>
        <w:t>排污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许可制度</w:t>
      </w:r>
      <w:r>
        <w:rPr>
          <w:rFonts w:hint="eastAsia" w:ascii="仿宋_GB2312" w:hAnsi="仿宋_GB2312" w:eastAsia="仿宋_GB2312" w:cs="仿宋_GB2312"/>
          <w:sz w:val="32"/>
          <w:szCs w:val="32"/>
        </w:rPr>
        <w:t>，按规定程序实施竣工环境保护验收，经验收合格后方可正式投产。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七</w:t>
      </w:r>
      <w:r>
        <w:rPr>
          <w:rFonts w:hint="eastAsia" w:ascii="仿宋_GB2312" w:hAnsi="仿宋_GB2312" w:eastAsia="仿宋_GB2312" w:cs="仿宋_GB2312"/>
          <w:sz w:val="32"/>
          <w:szCs w:val="32"/>
        </w:rPr>
        <w:t>、本批复有效期为5年，如该项目逾期方开工建设，其环境影响报告书应报我局重新审核</w:t>
      </w:r>
      <w:r>
        <w:rPr>
          <w:rFonts w:hint="eastAsia" w:ascii="仿宋_GB2312" w:hAnsi="仿宋_GB2312" w:cs="仿宋_GB2312"/>
          <w:sz w:val="32"/>
          <w:szCs w:val="32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如项目建设发生重大变动，应当重新报批建设项目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的</w:t>
      </w:r>
      <w:r>
        <w:rPr>
          <w:rFonts w:hint="eastAsia" w:ascii="仿宋_GB2312" w:hAnsi="仿宋_GB2312" w:eastAsia="仿宋_GB2312" w:cs="仿宋_GB2312"/>
          <w:sz w:val="32"/>
          <w:szCs w:val="32"/>
        </w:rPr>
        <w:t>环境影响评价文件。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八</w:t>
      </w:r>
      <w:r>
        <w:rPr>
          <w:rFonts w:hint="eastAsia" w:ascii="仿宋_GB2312" w:hAnsi="仿宋_GB2312" w:eastAsia="仿宋_GB2312" w:cs="仿宋_GB2312"/>
          <w:sz w:val="32"/>
          <w:szCs w:val="32"/>
        </w:rPr>
        <w:t>、今后国家或我省颁布严于本批复污染物排放限值的新标准，届时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你</w:t>
      </w:r>
      <w:r>
        <w:rPr>
          <w:rFonts w:hint="eastAsia" w:ascii="仿宋_GB2312" w:hAnsi="仿宋_GB2312" w:cs="仿宋_GB2312"/>
          <w:sz w:val="32"/>
          <w:szCs w:val="32"/>
          <w:lang w:val="en-US" w:eastAsia="zh-CN"/>
        </w:rPr>
        <w:t>单位应按新的排放标准执行。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napToGrid w:val="0"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仿宋_GB2312" w:hAnsi="仿宋_GB2312" w:eastAsia="仿宋_GB2312" w:cs="仿宋_GB2312"/>
          <w:color w:val="auto"/>
          <w:szCs w:val="32"/>
          <w:highlight w:val="none"/>
          <w:lang w:val="en-US" w:eastAsia="zh-CN"/>
        </w:rPr>
      </w:pPr>
      <w:r>
        <w:rPr>
          <w:rFonts w:hint="eastAsia" w:ascii="仿宋_GB2312" w:hAnsi="仿宋_GB2312" w:cs="仿宋_GB2312"/>
          <w:szCs w:val="32"/>
          <w:highlight w:val="none"/>
        </w:rPr>
        <w:t xml:space="preserve">               </w:t>
      </w:r>
      <w:r>
        <w:rPr>
          <w:rFonts w:hint="eastAsia" w:ascii="仿宋_GB2312" w:hAnsi="仿宋_GB2312" w:cs="仿宋_GB2312"/>
          <w:szCs w:val="32"/>
          <w:highlight w:val="none"/>
          <w:lang w:val="en-US" w:eastAsia="zh-CN"/>
        </w:rPr>
        <w:t xml:space="preserve"> </w:t>
      </w:r>
      <w:r>
        <w:rPr>
          <w:rFonts w:hint="eastAsia" w:ascii="仿宋_GB2312" w:hAnsi="仿宋_GB2312" w:cs="仿宋_GB2312"/>
          <w:szCs w:val="32"/>
          <w:highlight w:val="none"/>
        </w:rPr>
        <w:t xml:space="preserve">   </w:t>
      </w:r>
      <w:r>
        <w:rPr>
          <w:rFonts w:hint="eastAsia" w:ascii="仿宋_GB2312" w:hAnsi="仿宋_GB2312" w:cs="仿宋_GB2312"/>
          <w:color w:val="auto"/>
          <w:szCs w:val="32"/>
          <w:highlight w:val="none"/>
        </w:rPr>
        <w:t>202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5</w:t>
      </w:r>
      <w:r>
        <w:rPr>
          <w:rFonts w:hint="eastAsia" w:ascii="仿宋_GB2312" w:hAnsi="仿宋_GB2312" w:cs="仿宋_GB2312"/>
          <w:color w:val="auto"/>
          <w:szCs w:val="32"/>
          <w:highlight w:val="none"/>
        </w:rPr>
        <w:t>年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11</w:t>
      </w:r>
      <w:r>
        <w:rPr>
          <w:rFonts w:hint="eastAsia" w:ascii="仿宋_GB2312" w:hAnsi="仿宋_GB2312" w:cs="仿宋_GB2312"/>
          <w:color w:val="auto"/>
          <w:szCs w:val="32"/>
          <w:highlight w:val="none"/>
        </w:rPr>
        <w:t>月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>14</w:t>
      </w:r>
      <w:r>
        <w:rPr>
          <w:rFonts w:hint="eastAsia" w:ascii="仿宋_GB2312" w:hAnsi="仿宋_GB2312" w:cs="仿宋_GB2312"/>
          <w:color w:val="auto"/>
          <w:szCs w:val="32"/>
          <w:highlight w:val="none"/>
        </w:rPr>
        <w:t>日</w:t>
      </w:r>
      <w:r>
        <w:rPr>
          <w:rFonts w:hint="eastAsia" w:ascii="仿宋_GB2312" w:hAnsi="仿宋_GB2312" w:cs="仿宋_GB2312"/>
          <w:color w:val="auto"/>
          <w:szCs w:val="32"/>
          <w:highlight w:val="none"/>
          <w:lang w:val="en-US" w:eastAsia="zh-CN"/>
        </w:rPr>
        <w:t xml:space="preserve">        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A1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yMjQ1MjJlZDQ4MGU1YzQyNGVmODhmNzVkYjRiMDQifQ=="/>
  </w:docVars>
  <w:rsids>
    <w:rsidRoot w:val="00172A27"/>
    <w:rsid w:val="00184B20"/>
    <w:rsid w:val="001E50E1"/>
    <w:rsid w:val="00341CC4"/>
    <w:rsid w:val="00444988"/>
    <w:rsid w:val="00476956"/>
    <w:rsid w:val="004E3540"/>
    <w:rsid w:val="005C4799"/>
    <w:rsid w:val="00621026"/>
    <w:rsid w:val="006E2B61"/>
    <w:rsid w:val="00790523"/>
    <w:rsid w:val="00940D30"/>
    <w:rsid w:val="009D6731"/>
    <w:rsid w:val="00C12CA0"/>
    <w:rsid w:val="00C4566F"/>
    <w:rsid w:val="00E6566C"/>
    <w:rsid w:val="00EA21B5"/>
    <w:rsid w:val="00F26B39"/>
    <w:rsid w:val="00F361EC"/>
    <w:rsid w:val="00FD2FFE"/>
    <w:rsid w:val="00FD5695"/>
    <w:rsid w:val="00FE1028"/>
    <w:rsid w:val="03F25030"/>
    <w:rsid w:val="06FF3E09"/>
    <w:rsid w:val="0F70383F"/>
    <w:rsid w:val="12EB4A40"/>
    <w:rsid w:val="15E80FAB"/>
    <w:rsid w:val="1AAA57BA"/>
    <w:rsid w:val="1B9C7E20"/>
    <w:rsid w:val="1CEF973F"/>
    <w:rsid w:val="1D7962C2"/>
    <w:rsid w:val="1ECB1070"/>
    <w:rsid w:val="1FC702E1"/>
    <w:rsid w:val="22072167"/>
    <w:rsid w:val="24381196"/>
    <w:rsid w:val="24B7634F"/>
    <w:rsid w:val="2579116C"/>
    <w:rsid w:val="257F031C"/>
    <w:rsid w:val="25FE4CBF"/>
    <w:rsid w:val="267BA792"/>
    <w:rsid w:val="276930F2"/>
    <w:rsid w:val="299A1C85"/>
    <w:rsid w:val="2B827534"/>
    <w:rsid w:val="2DFD851A"/>
    <w:rsid w:val="2EFC975A"/>
    <w:rsid w:val="301244F0"/>
    <w:rsid w:val="344A7B27"/>
    <w:rsid w:val="356C675C"/>
    <w:rsid w:val="36FE2A64"/>
    <w:rsid w:val="376932B2"/>
    <w:rsid w:val="37E778E0"/>
    <w:rsid w:val="3BF10EB2"/>
    <w:rsid w:val="3C0E2679"/>
    <w:rsid w:val="3F770BD0"/>
    <w:rsid w:val="47C65C99"/>
    <w:rsid w:val="4AF63E51"/>
    <w:rsid w:val="4C3E1A99"/>
    <w:rsid w:val="4DC424F6"/>
    <w:rsid w:val="4EDE6D6B"/>
    <w:rsid w:val="4FB77E42"/>
    <w:rsid w:val="508C759D"/>
    <w:rsid w:val="55B81D53"/>
    <w:rsid w:val="569FEE1B"/>
    <w:rsid w:val="57FA5D27"/>
    <w:rsid w:val="5BD4863C"/>
    <w:rsid w:val="5F9000D9"/>
    <w:rsid w:val="620C23B5"/>
    <w:rsid w:val="63A71F0E"/>
    <w:rsid w:val="68746DC1"/>
    <w:rsid w:val="692D4B35"/>
    <w:rsid w:val="692D6F40"/>
    <w:rsid w:val="698A44E3"/>
    <w:rsid w:val="69CB13AE"/>
    <w:rsid w:val="69D1357C"/>
    <w:rsid w:val="6A3A2708"/>
    <w:rsid w:val="6BB460C7"/>
    <w:rsid w:val="6CDD8372"/>
    <w:rsid w:val="6EFEE128"/>
    <w:rsid w:val="6F254179"/>
    <w:rsid w:val="6F4646C4"/>
    <w:rsid w:val="6F575A75"/>
    <w:rsid w:val="6FF39570"/>
    <w:rsid w:val="70E7E03D"/>
    <w:rsid w:val="718B3849"/>
    <w:rsid w:val="72E045F8"/>
    <w:rsid w:val="73F71988"/>
    <w:rsid w:val="73FA88DC"/>
    <w:rsid w:val="75D19977"/>
    <w:rsid w:val="765D951E"/>
    <w:rsid w:val="775D48DF"/>
    <w:rsid w:val="77DF3117"/>
    <w:rsid w:val="785F5EC8"/>
    <w:rsid w:val="78F82FF6"/>
    <w:rsid w:val="798074F9"/>
    <w:rsid w:val="7B3D5814"/>
    <w:rsid w:val="7B696311"/>
    <w:rsid w:val="7B7E28B5"/>
    <w:rsid w:val="7D8B6583"/>
    <w:rsid w:val="7E924469"/>
    <w:rsid w:val="7EFFC468"/>
    <w:rsid w:val="7F5B0D37"/>
    <w:rsid w:val="7F6DDE0D"/>
    <w:rsid w:val="7F7BB863"/>
    <w:rsid w:val="7FDF2936"/>
    <w:rsid w:val="7FF9516B"/>
    <w:rsid w:val="7FFFE248"/>
    <w:rsid w:val="8AB3DA7D"/>
    <w:rsid w:val="99CD876B"/>
    <w:rsid w:val="9FBE289E"/>
    <w:rsid w:val="9FFDC2CF"/>
    <w:rsid w:val="BEFE940D"/>
    <w:rsid w:val="CBFF19BE"/>
    <w:rsid w:val="CF7750F7"/>
    <w:rsid w:val="D7DC98B4"/>
    <w:rsid w:val="D7FA0409"/>
    <w:rsid w:val="D87F9C54"/>
    <w:rsid w:val="DD6FBB4B"/>
    <w:rsid w:val="DD7FEC0D"/>
    <w:rsid w:val="DDFD86A3"/>
    <w:rsid w:val="DF5F2A87"/>
    <w:rsid w:val="DFDDDEFA"/>
    <w:rsid w:val="DFFBD3EB"/>
    <w:rsid w:val="E6DEE13B"/>
    <w:rsid w:val="E7F76087"/>
    <w:rsid w:val="E9BA51AB"/>
    <w:rsid w:val="EB7FD0C4"/>
    <w:rsid w:val="EDE30411"/>
    <w:rsid w:val="EECBC687"/>
    <w:rsid w:val="EFFD4A11"/>
    <w:rsid w:val="F2FBC108"/>
    <w:rsid w:val="F57E1CE3"/>
    <w:rsid w:val="F5AA74A5"/>
    <w:rsid w:val="F8DF557C"/>
    <w:rsid w:val="FA35DE89"/>
    <w:rsid w:val="FABF92FD"/>
    <w:rsid w:val="FBFF2CB2"/>
    <w:rsid w:val="FC54407D"/>
    <w:rsid w:val="FCFF068F"/>
    <w:rsid w:val="FDD5B0CC"/>
    <w:rsid w:val="FDD9EA0B"/>
    <w:rsid w:val="FE7A9DB7"/>
    <w:rsid w:val="FF77E68D"/>
    <w:rsid w:val="FFBF32AE"/>
    <w:rsid w:val="FFDF695E"/>
    <w:rsid w:val="FFFB1857"/>
    <w:rsid w:val="FFFD9F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宋体" w:hAnsi="宋体" w:eastAsia="仿宋_GB2312" w:cs="Times New Roman"/>
      <w:kern w:val="2"/>
      <w:sz w:val="32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next w:val="1"/>
    <w:unhideWhenUsed/>
    <w:qFormat/>
    <w:uiPriority w:val="99"/>
    <w:pPr>
      <w:spacing w:after="120" w:line="480" w:lineRule="auto"/>
      <w:ind w:left="420" w:leftChars="200"/>
    </w:pPr>
  </w:style>
  <w:style w:type="paragraph" w:styleId="3">
    <w:name w:val="toa heading"/>
    <w:basedOn w:val="1"/>
    <w:next w:val="1"/>
    <w:semiHidden/>
    <w:qFormat/>
    <w:uiPriority w:val="0"/>
    <w:pPr>
      <w:spacing w:before="120"/>
    </w:pPr>
    <w:rPr>
      <w:rFonts w:ascii="Arial" w:hAnsi="Arial" w:cs="Arial"/>
      <w:sz w:val="24"/>
    </w:rPr>
  </w:style>
  <w:style w:type="paragraph" w:styleId="4">
    <w:name w:val="Body Text"/>
    <w:basedOn w:val="1"/>
    <w:next w:val="1"/>
    <w:link w:val="13"/>
    <w:qFormat/>
    <w:uiPriority w:val="0"/>
    <w:pPr>
      <w:spacing w:after="120"/>
    </w:p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link w:val="12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eastAsia="宋体" w:cs="宋体"/>
      <w:kern w:val="0"/>
      <w:sz w:val="24"/>
    </w:rPr>
  </w:style>
  <w:style w:type="character" w:customStyle="1" w:styleId="11">
    <w:name w:val="页眉 Char"/>
    <w:basedOn w:val="10"/>
    <w:link w:val="7"/>
    <w:qFormat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12">
    <w:name w:val="页脚 Char"/>
    <w:basedOn w:val="10"/>
    <w:link w:val="6"/>
    <w:qFormat/>
    <w:uiPriority w:val="0"/>
    <w:rPr>
      <w:rFonts w:ascii="宋体" w:hAnsi="宋体" w:eastAsia="仿宋_GB2312" w:cs="Times New Roman"/>
      <w:kern w:val="2"/>
      <w:sz w:val="18"/>
      <w:szCs w:val="18"/>
    </w:rPr>
  </w:style>
  <w:style w:type="character" w:customStyle="1" w:styleId="13">
    <w:name w:val="正文文本 Char"/>
    <w:basedOn w:val="10"/>
    <w:link w:val="4"/>
    <w:qFormat/>
    <w:uiPriority w:val="0"/>
    <w:rPr>
      <w:rFonts w:ascii="宋体" w:hAnsi="宋体" w:eastAsia="仿宋_GB2312" w:cs="Times New Roman"/>
      <w:kern w:val="2"/>
      <w:sz w:val="32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4</Pages>
  <Words>1509</Words>
  <Characters>1595</Characters>
  <Lines>13</Lines>
  <Paragraphs>3</Paragraphs>
  <TotalTime>17</TotalTime>
  <ScaleCrop>false</ScaleCrop>
  <LinksUpToDate>false</LinksUpToDate>
  <CharactersWithSpaces>1623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2023-12-14T09:26:00Z</dcterms:created>
  <dc:creator>jia</dc:creator>
  <cp:lastModifiedBy>琚里夫人。</cp:lastModifiedBy>
  <cp:lastPrinted>2025-08-04T18:32:00Z</cp:lastPrinted>
  <dcterms:modified xsi:type="dcterms:W3CDTF">2025-11-14T08:45:03Z</dcterms:modified>
  <cp:revision>21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5C74353C58DA4B739876D2B8D0F6F022</vt:lpwstr>
  </property>
  <property fmtid="{D5CDD505-2E9C-101B-9397-08002B2CF9AE}" pid="4" name="KSOTemplateDocerSaveRecord">
    <vt:lpwstr>eyJoZGlkIjoiMzg1ZmQ0YTYxNzkwODE4M2IyZjRmYzdlNzg0OGRlYWUiLCJ1c2VySWQiOiIyODAxMzkwNDcifQ==</vt:lpwstr>
  </property>
</Properties>
</file>