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5A72A">
      <w:pPr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 w14:paraId="7104D5D9">
      <w:pPr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 w14:paraId="495D386A">
      <w:pPr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 w14:paraId="3CAD5E72">
      <w:pPr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 w14:paraId="3B604F61">
      <w:pPr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 w14:paraId="3FD71786">
      <w:pPr>
        <w:wordWrap w:val="0"/>
        <w:spacing w:line="560" w:lineRule="exact"/>
        <w:jc w:val="right"/>
        <w:rPr>
          <w:rFonts w:hint="eastAsia" w:ascii="仿宋_GB2312" w:hAnsi="仿宋_GB2312" w:cs="仿宋_GB2312"/>
          <w:szCs w:val="32"/>
        </w:rPr>
      </w:pPr>
      <w:r>
        <w:rPr>
          <w:rFonts w:ascii="仿宋_GB2312" w:hAnsi="仿宋_GB2312" w:cs="仿宋_GB2312"/>
          <w:szCs w:val="32"/>
        </w:rPr>
        <w:t>济环审〔202</w:t>
      </w:r>
      <w:r>
        <w:rPr>
          <w:rFonts w:hint="eastAsia" w:ascii="仿宋_GB2312" w:hAnsi="仿宋_GB2312" w:cs="仿宋_GB2312"/>
          <w:szCs w:val="32"/>
        </w:rPr>
        <w:t>6</w:t>
      </w:r>
      <w:r>
        <w:rPr>
          <w:rFonts w:ascii="仿宋_GB2312" w:hAnsi="仿宋_GB2312" w:cs="仿宋_GB2312"/>
          <w:szCs w:val="32"/>
        </w:rPr>
        <w:t>〕</w:t>
      </w:r>
      <w:r>
        <w:rPr>
          <w:rFonts w:hint="eastAsia" w:ascii="仿宋_GB2312" w:hAnsi="仿宋_GB2312" w:cs="仿宋_GB2312"/>
          <w:color w:val="auto"/>
          <w:szCs w:val="32"/>
          <w:highlight w:val="none"/>
          <w:lang w:val="en-US" w:eastAsia="zh-CN"/>
        </w:rPr>
        <w:t>8</w:t>
      </w:r>
      <w:r>
        <w:rPr>
          <w:rFonts w:ascii="仿宋_GB2312" w:hAnsi="仿宋_GB2312" w:cs="仿宋_GB2312"/>
          <w:szCs w:val="32"/>
          <w:highlight w:val="none"/>
        </w:rPr>
        <w:t>号</w:t>
      </w:r>
    </w:p>
    <w:p w14:paraId="456A5B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</w:rPr>
      </w:pPr>
    </w:p>
    <w:p w14:paraId="0BF702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济源市生态环境局</w:t>
      </w:r>
    </w:p>
    <w:p w14:paraId="5836A7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关于河南中原特钢装备制造有限公司</w:t>
      </w:r>
    </w:p>
    <w:p w14:paraId="0DC138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高洁净钢熔炼系统能效优化项目</w:t>
      </w:r>
    </w:p>
    <w:p w14:paraId="31A688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/>
        </w:rPr>
        <w:t>生态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</w:rPr>
        <w:t>环境影响报告书的批复</w:t>
      </w:r>
    </w:p>
    <w:p w14:paraId="08217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color w:val="auto"/>
          <w:szCs w:val="32"/>
        </w:rPr>
      </w:pPr>
    </w:p>
    <w:p w14:paraId="07A05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textAlignment w:val="auto"/>
        <w:rPr>
          <w:rFonts w:hint="eastAsia" w:ascii="仿宋_GB2312" w:hAnsi="仿宋_GB2312" w:cs="仿宋_GB2312"/>
          <w:color w:val="auto"/>
          <w:szCs w:val="32"/>
        </w:rPr>
      </w:pPr>
      <w:r>
        <w:rPr>
          <w:rFonts w:hint="eastAsia" w:ascii="仿宋_GB2312" w:hAnsi="仿宋_GB2312" w:cs="仿宋_GB2312"/>
          <w:color w:val="auto"/>
          <w:szCs w:val="32"/>
        </w:rPr>
        <w:t>河南中原特钢装备制造有限公司：</w:t>
      </w:r>
    </w:p>
    <w:p w14:paraId="01D10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color w:val="auto"/>
          <w:szCs w:val="32"/>
        </w:rPr>
        <w:t>你单位（统一社会信用代码：9141900175225429XX）报送的由中国汽车工业工程有限公司</w:t>
      </w:r>
      <w:r>
        <w:rPr>
          <w:rFonts w:hint="eastAsia" w:ascii="仿宋_GB2312" w:hAnsi="仿宋_GB2312" w:cs="仿宋_GB2312"/>
          <w:color w:val="auto"/>
          <w:szCs w:val="32"/>
          <w:highlight w:val="none"/>
          <w:lang w:val="en-US" w:eastAsia="zh-CN"/>
        </w:rPr>
        <w:t>刘宗耀</w:t>
      </w:r>
      <w:r>
        <w:rPr>
          <w:rFonts w:hint="eastAsia" w:ascii="仿宋_GB2312" w:hAnsi="仿宋_GB2312" w:cs="仿宋_GB2312"/>
          <w:color w:val="auto"/>
          <w:szCs w:val="32"/>
        </w:rPr>
        <w:t>主持编制的《河南中原特钢装备制造有限公司高洁净钢熔炼系统能效优化项目</w:t>
      </w:r>
      <w:r>
        <w:rPr>
          <w:rFonts w:hint="eastAsia" w:ascii="仿宋_GB2312" w:hAnsi="仿宋_GB2312" w:cs="仿宋_GB2312"/>
          <w:color w:val="auto"/>
          <w:szCs w:val="32"/>
          <w:lang w:val="en-US" w:eastAsia="zh-CN"/>
        </w:rPr>
        <w:t>生态</w:t>
      </w:r>
      <w:r>
        <w:rPr>
          <w:rFonts w:hint="eastAsia" w:ascii="仿宋_GB2312" w:hAnsi="仿宋_GB2312" w:cs="仿宋_GB2312"/>
          <w:color w:val="auto"/>
          <w:szCs w:val="32"/>
        </w:rPr>
        <w:t>环境影响报告书》（以下简称《报告书》）及行政审批申请等资料收悉，项目环评审批事项已在我局网站公示期满。根据《中华人民共和国生态环境法典》《中华人民共和国行政许可法》《建设项目环境保护管理条例》等</w:t>
      </w:r>
      <w:r>
        <w:rPr>
          <w:rFonts w:hint="eastAsia" w:ascii="仿宋_GB2312" w:hAnsi="仿宋_GB2312" w:cs="仿宋_GB2312"/>
          <w:szCs w:val="32"/>
        </w:rPr>
        <w:t>法律法规，经研究，批复如下：</w:t>
      </w:r>
    </w:p>
    <w:p w14:paraId="5A51E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  <w:highlight w:val="none"/>
        </w:rPr>
      </w:pPr>
      <w:r>
        <w:rPr>
          <w:rFonts w:hint="eastAsia" w:ascii="仿宋_GB2312" w:hAnsi="仿宋_GB2312" w:cs="仿宋_GB2312"/>
          <w:szCs w:val="32"/>
          <w:highlight w:val="none"/>
        </w:rPr>
        <w:t>一、</w:t>
      </w:r>
      <w:r>
        <w:rPr>
          <w:rFonts w:hint="eastAsia" w:ascii="仿宋_GB2312" w:hAnsi="仿宋_GB2312" w:cs="仿宋_GB2312"/>
          <w:szCs w:val="32"/>
          <w:highlight w:val="none"/>
          <w:lang w:eastAsia="zh-CN"/>
        </w:rPr>
        <w:t>项目位于河南中原特钢装备制造有限公司东张园区，拟对现有厂区配套熔炼系统进行技术改造，在高洁净钢车间内新布置1台50t合金熔化炉（中频感应炉）。主要建设内容包括：新增合金熔化炉、合金库房及相关配套设施，新建一座危废库。厂内其他工序工艺及产品均不做任何调整。</w:t>
      </w:r>
    </w:p>
    <w:p w14:paraId="1301A4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二、该《报告书》内容符合国家有关法律法规要求和建设项目环境管理规定，符合生态环境分区管控要求，符合所在园区规划环评要求，评价结论可信。我局批准该《报告书》，原则同意你单位按照《报告书》所列项目的建设内容和环境保护对策措施进行项目建设。</w:t>
      </w:r>
    </w:p>
    <w:p w14:paraId="365C2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三、你单位应向社会公众主动公开已经批准的《报告书》，接受相关方的垂询。</w:t>
      </w:r>
    </w:p>
    <w:p w14:paraId="6067D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四、你单位应全面落实《报告书》提出的各项环境保护措施，各项环境保护设施与主体工程同时设计、同时施工、同时投入使用，确保各项污染物达标排放。</w:t>
      </w:r>
    </w:p>
    <w:p w14:paraId="5B503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（一）向设计单位提供《报告书》和本批复文件，确保项目设计按照环境保护设计规范要求，落实防治环境污染和生态破坏的措施。</w:t>
      </w:r>
    </w:p>
    <w:p w14:paraId="1B4DD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（二）依据《报告书》和本批复文件，对项目建设过程中产生的废水、废气、固体废物、噪声等污染，以及因施工而对生态环境造成的破坏，采取相应的防治措施和生态环境影响减缓措施。</w:t>
      </w:r>
    </w:p>
    <w:p w14:paraId="1789E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（三）项目运行时，外排污染物应满足如下要求：</w:t>
      </w:r>
    </w:p>
    <w:p w14:paraId="2B5DE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color w:val="auto"/>
          <w:szCs w:val="32"/>
        </w:rPr>
        <w:t>1.废气：项目应强化废气源头控制与全过程管理，提高废气收集效率，最大限度减少无组织排放。</w:t>
      </w:r>
      <w:r>
        <w:rPr>
          <w:rFonts w:hint="eastAsia" w:ascii="仿宋_GB2312" w:hAnsi="仿宋_GB2312" w:cs="仿宋_GB2312"/>
          <w:color w:val="auto"/>
          <w:szCs w:val="32"/>
          <w:lang w:eastAsia="zh-CN"/>
        </w:rPr>
        <w:t>依据</w:t>
      </w:r>
      <w:r>
        <w:rPr>
          <w:rFonts w:hint="eastAsia" w:ascii="仿宋_GB2312" w:hAnsi="仿宋_GB2312" w:cs="仿宋_GB2312"/>
          <w:color w:val="auto"/>
          <w:szCs w:val="32"/>
        </w:rPr>
        <w:t>工艺特点</w:t>
      </w:r>
      <w:r>
        <w:rPr>
          <w:rFonts w:hint="eastAsia" w:ascii="仿宋_GB2312" w:hAnsi="仿宋_GB2312" w:cs="仿宋_GB2312"/>
          <w:color w:val="auto"/>
          <w:szCs w:val="32"/>
          <w:lang w:eastAsia="zh-CN"/>
        </w:rPr>
        <w:t>，</w:t>
      </w:r>
      <w:r>
        <w:rPr>
          <w:rFonts w:hint="eastAsia" w:ascii="仿宋_GB2312" w:hAnsi="仿宋_GB2312" w:cs="仿宋_GB2312"/>
          <w:color w:val="auto"/>
          <w:szCs w:val="32"/>
        </w:rPr>
        <w:t>废气</w:t>
      </w:r>
      <w:r>
        <w:rPr>
          <w:rFonts w:hint="eastAsia" w:ascii="仿宋_GB2312" w:hAnsi="仿宋_GB2312" w:cs="仿宋_GB2312"/>
          <w:color w:val="auto"/>
          <w:szCs w:val="32"/>
          <w:lang w:eastAsia="zh-CN"/>
        </w:rPr>
        <w:t>排放须满足</w:t>
      </w:r>
      <w:r>
        <w:rPr>
          <w:rFonts w:hint="eastAsia" w:ascii="仿宋_GB2312" w:hAnsi="仿宋_GB2312" w:cs="仿宋_GB2312"/>
          <w:color w:val="auto"/>
          <w:szCs w:val="32"/>
        </w:rPr>
        <w:t>《钢铁工业大气污染物排放标准》（DB/1954-</w:t>
      </w:r>
      <w:r>
        <w:rPr>
          <w:rFonts w:hint="eastAsia" w:ascii="仿宋_GB2312" w:hAnsi="仿宋_GB2312" w:cs="仿宋_GB2312"/>
          <w:color w:val="auto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color w:val="auto"/>
          <w:szCs w:val="32"/>
        </w:rPr>
        <w:t>2020）限值要求</w:t>
      </w:r>
      <w:r>
        <w:rPr>
          <w:rFonts w:hint="eastAsia" w:ascii="仿宋_GB2312" w:hAnsi="仿宋_GB2312" w:cs="仿宋_GB2312"/>
          <w:color w:val="auto"/>
          <w:szCs w:val="32"/>
          <w:lang w:eastAsia="zh-CN"/>
        </w:rPr>
        <w:t>。</w:t>
      </w:r>
    </w:p>
    <w:p w14:paraId="1CF3E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2.废水：按照“雨污分流、清污分流、分质处理”的原则处理废水。项目不新增生活污水</w:t>
      </w:r>
      <w:r>
        <w:rPr>
          <w:rFonts w:hint="eastAsia" w:ascii="仿宋_GB2312" w:hAnsi="仿宋_GB2312" w:cs="仿宋_GB2312"/>
          <w:szCs w:val="32"/>
          <w:lang w:eastAsia="zh-CN"/>
        </w:rPr>
        <w:t>，新增生产废水主要为</w:t>
      </w:r>
      <w:r>
        <w:rPr>
          <w:rFonts w:hint="eastAsia" w:ascii="仿宋_GB2312" w:hAnsi="仿宋_GB2312" w:cs="仿宋_GB2312"/>
          <w:szCs w:val="32"/>
        </w:rPr>
        <w:t>软水制备浓水和净环水排污水，依托现有污水处理站处理，回用于现有</w:t>
      </w:r>
      <w:r>
        <w:rPr>
          <w:rFonts w:hint="eastAsia" w:ascii="仿宋_GB2312" w:hAnsi="仿宋_GB2312" w:cs="仿宋_GB2312"/>
          <w:szCs w:val="32"/>
          <w:lang w:eastAsia="zh-CN"/>
        </w:rPr>
        <w:t>工程</w:t>
      </w:r>
      <w:r>
        <w:rPr>
          <w:rFonts w:hint="eastAsia" w:ascii="仿宋_GB2312" w:hAnsi="仿宋_GB2312" w:cs="仿宋_GB2312"/>
          <w:szCs w:val="32"/>
        </w:rPr>
        <w:t>，不外排。</w:t>
      </w:r>
    </w:p>
    <w:p w14:paraId="1495F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3.噪声：严格落实噪声污染防治措施。项目厂界噪声须满足《工业企业厂界环境噪声排放标准》（GB12348-2008）3类标准要求。</w:t>
      </w:r>
    </w:p>
    <w:p w14:paraId="7558B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4.固废：按照“减量化、资源化、无害化”的原则，落实各类固体废物的收集、处置和综合利用措施,并做好日常管理台账记录。各类固体废物贮存、</w:t>
      </w:r>
      <w:r>
        <w:rPr>
          <w:rFonts w:hint="eastAsia" w:ascii="仿宋_GB2312" w:hAnsi="仿宋_GB2312" w:cs="仿宋_GB2312"/>
          <w:color w:val="auto"/>
          <w:szCs w:val="32"/>
        </w:rPr>
        <w:t>处置须满足《中华人民共和国生态环境法典》中工业固体废物污染防治相关要求及《危险废物贮存污染控制标准》（GB18597-2023）等要求，避免对</w:t>
      </w:r>
      <w:r>
        <w:rPr>
          <w:rFonts w:hint="eastAsia" w:ascii="仿宋_GB2312" w:hAnsi="仿宋_GB2312" w:cs="仿宋_GB2312"/>
          <w:szCs w:val="32"/>
        </w:rPr>
        <w:t>环境造成二次污染。</w:t>
      </w:r>
    </w:p>
    <w:p w14:paraId="40AEF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（四）落实土壤及地下水污染防治措施，采取源头控制、分区防渗等措施，加强厂区周围土壤及地下水水质监控，严防土壤和地下水污染。</w:t>
      </w:r>
    </w:p>
    <w:p w14:paraId="645E5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（五）加强环境风险管理，落实《报告书》提出的环境风险防范措施，制定环境风险及事故应急预案，加强日常管理，严防环境污染事故发生。</w:t>
      </w:r>
    </w:p>
    <w:p w14:paraId="7C47E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五、落实《报告书》要求，按照重污染天气应急减排措施制定技术指南相关行业</w:t>
      </w:r>
      <w:r>
        <w:rPr>
          <w:rFonts w:hint="eastAsia" w:ascii="仿宋_GB2312" w:hAnsi="仿宋_GB2312" w:cs="仿宋_GB2312"/>
          <w:szCs w:val="32"/>
          <w:lang w:eastAsia="zh-CN"/>
        </w:rPr>
        <w:t>的</w:t>
      </w:r>
      <w:r>
        <w:rPr>
          <w:rFonts w:hint="eastAsia" w:ascii="仿宋_GB2312" w:hAnsi="仿宋_GB2312" w:cs="仿宋_GB2312"/>
          <w:szCs w:val="32"/>
        </w:rPr>
        <w:t>A级企业绩效分级指标进行建设和管理。</w:t>
      </w:r>
    </w:p>
    <w:p w14:paraId="15036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六、按国家有关规定设置规范的污染物排放口，并设立明显标志，按要求安装污染物排放自动监测设备。严格落实《报告书》相关环境监测计划，定期对各类污染物进行监测，发布相关信息，发现问题及时采取整改措施。</w:t>
      </w:r>
    </w:p>
    <w:p w14:paraId="6FEA8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七、严格执行环保“三同时”制度，按要求</w:t>
      </w:r>
      <w:r>
        <w:rPr>
          <w:rFonts w:hint="eastAsia" w:ascii="仿宋_GB2312" w:hAnsi="仿宋_GB2312" w:cs="仿宋_GB2312"/>
          <w:szCs w:val="32"/>
          <w:lang w:val="en-US" w:eastAsia="zh-CN"/>
        </w:rPr>
        <w:t>变更</w:t>
      </w:r>
      <w:r>
        <w:rPr>
          <w:rFonts w:hint="eastAsia" w:ascii="仿宋_GB2312" w:hAnsi="仿宋_GB2312" w:cs="仿宋_GB2312"/>
          <w:szCs w:val="32"/>
        </w:rPr>
        <w:t>排污许可证，按规定程序实施竣工环境保护验收，经验收合格后方可正式投产。</w:t>
      </w:r>
    </w:p>
    <w:p w14:paraId="4DD54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  <w:lang w:eastAsia="zh-CN"/>
        </w:rPr>
        <w:t>八</w:t>
      </w:r>
      <w:r>
        <w:rPr>
          <w:rFonts w:hint="eastAsia" w:ascii="仿宋_GB2312" w:hAnsi="仿宋_GB2312" w:cs="仿宋_GB2312"/>
          <w:szCs w:val="32"/>
        </w:rPr>
        <w:t>、本批复有效期为5年，如该项目逾期方开工建设，其环境影响报告书应报我局重新审核。如项目建设发生重大变动，应重新进行</w:t>
      </w:r>
      <w:r>
        <w:rPr>
          <w:rFonts w:hint="eastAsia" w:ascii="仿宋_GB2312" w:hAnsi="仿宋_GB2312" w:cs="仿宋_GB2312"/>
          <w:szCs w:val="32"/>
          <w:lang w:eastAsia="zh-CN"/>
        </w:rPr>
        <w:t>生态</w:t>
      </w:r>
      <w:r>
        <w:rPr>
          <w:rFonts w:hint="eastAsia" w:ascii="仿宋_GB2312" w:hAnsi="仿宋_GB2312" w:cs="仿宋_GB2312"/>
          <w:szCs w:val="32"/>
        </w:rPr>
        <w:t>环境影响评价。</w:t>
      </w:r>
    </w:p>
    <w:p w14:paraId="30560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  <w:lang w:eastAsia="zh-CN"/>
        </w:rPr>
        <w:t>九</w:t>
      </w:r>
      <w:r>
        <w:rPr>
          <w:rFonts w:hint="eastAsia" w:ascii="仿宋_GB2312" w:hAnsi="仿宋_GB2312" w:cs="仿宋_GB2312"/>
          <w:szCs w:val="32"/>
        </w:rPr>
        <w:t>、今后国家或我省颁布严于本批复污染物排放限值的新标准，届时你单位应按新的排放标准执行。</w:t>
      </w:r>
    </w:p>
    <w:p w14:paraId="77DA604A">
      <w:pPr>
        <w:pStyle w:val="2"/>
        <w:rPr>
          <w:rFonts w:hint="eastAsia" w:ascii="仿宋_GB2312" w:hAnsi="仿宋_GB2312" w:cs="仿宋_GB2312"/>
          <w:szCs w:val="32"/>
        </w:rPr>
      </w:pPr>
    </w:p>
    <w:p w14:paraId="06352ECA">
      <w:pPr>
        <w:rPr>
          <w:rFonts w:hint="eastAsia" w:ascii="仿宋_GB2312" w:hAnsi="仿宋_GB2312" w:cs="仿宋_GB2312"/>
          <w:szCs w:val="32"/>
        </w:rPr>
      </w:pPr>
    </w:p>
    <w:p w14:paraId="40B51625">
      <w:pPr>
        <w:pStyle w:val="2"/>
        <w:rPr>
          <w:rFonts w:hint="eastAsia"/>
          <w:lang w:eastAsia="zh-CN"/>
        </w:rPr>
      </w:pPr>
    </w:p>
    <w:p w14:paraId="44653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firstLine="640" w:firstLineChars="200"/>
        <w:textAlignment w:val="auto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  <w:lang w:eastAsia="zh-CN"/>
        </w:rPr>
        <w:t xml:space="preserve">                    </w:t>
      </w:r>
      <w:r>
        <w:rPr>
          <w:rFonts w:hint="eastAsia" w:ascii="仿宋_GB2312" w:hAnsi="仿宋_GB2312" w:cs="仿宋_GB231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cs="仿宋_GB2312"/>
          <w:szCs w:val="32"/>
          <w:lang w:eastAsia="zh-CN"/>
        </w:rPr>
        <w:t>2026年</w:t>
      </w:r>
      <w:r>
        <w:rPr>
          <w:rFonts w:hint="eastAsia" w:ascii="仿宋_GB2312" w:hAnsi="仿宋_GB2312" w:cs="仿宋_GB2312"/>
          <w:szCs w:val="32"/>
          <w:lang w:val="en-US" w:eastAsia="zh-CN"/>
        </w:rPr>
        <w:t>9</w:t>
      </w:r>
      <w:r>
        <w:rPr>
          <w:rFonts w:hint="eastAsia" w:ascii="仿宋_GB2312" w:hAnsi="仿宋_GB2312" w:cs="仿宋_GB2312"/>
          <w:szCs w:val="32"/>
          <w:lang w:eastAsia="zh-CN"/>
        </w:rPr>
        <w:t>月</w:t>
      </w:r>
      <w:r>
        <w:rPr>
          <w:rFonts w:hint="eastAsia" w:ascii="仿宋_GB2312" w:hAnsi="仿宋_GB2312" w:cs="仿宋_GB2312"/>
          <w:szCs w:val="32"/>
          <w:lang w:val="en-US" w:eastAsia="zh-CN"/>
        </w:rPr>
        <w:t>11</w:t>
      </w:r>
      <w:bookmarkStart w:id="0" w:name="_GoBack"/>
      <w:bookmarkEnd w:id="0"/>
      <w:r>
        <w:rPr>
          <w:rFonts w:hint="eastAsia" w:ascii="仿宋_GB2312" w:hAnsi="仿宋_GB2312" w:cs="仿宋_GB2312"/>
          <w:szCs w:val="32"/>
          <w:lang w:eastAsia="zh-CN"/>
        </w:rPr>
        <w:t xml:space="preserve">日  </w:t>
      </w:r>
      <w:r>
        <w:rPr>
          <w:rFonts w:hint="eastAsia" w:ascii="仿宋_GB2312" w:hAnsi="仿宋_GB2312" w:cs="仿宋_GB2312"/>
          <w:szCs w:val="32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B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B1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yMjQ1MjJlZDQ4MGU1YzQyNGVmODhmNzVkYjRiMDQifQ=="/>
  </w:docVars>
  <w:rsids>
    <w:rsidRoot w:val="009D6731"/>
    <w:rsid w:val="000637F1"/>
    <w:rsid w:val="00184B20"/>
    <w:rsid w:val="001D4FB9"/>
    <w:rsid w:val="001E50E1"/>
    <w:rsid w:val="002756E4"/>
    <w:rsid w:val="002A178C"/>
    <w:rsid w:val="00341CC4"/>
    <w:rsid w:val="00401C6C"/>
    <w:rsid w:val="00444988"/>
    <w:rsid w:val="00476956"/>
    <w:rsid w:val="004E3540"/>
    <w:rsid w:val="005C4799"/>
    <w:rsid w:val="00621026"/>
    <w:rsid w:val="006E2B61"/>
    <w:rsid w:val="00790523"/>
    <w:rsid w:val="00835F53"/>
    <w:rsid w:val="00860500"/>
    <w:rsid w:val="00940D30"/>
    <w:rsid w:val="009D6731"/>
    <w:rsid w:val="00C12CA0"/>
    <w:rsid w:val="00C4566F"/>
    <w:rsid w:val="00DC6F7A"/>
    <w:rsid w:val="00E6566C"/>
    <w:rsid w:val="00EA21B5"/>
    <w:rsid w:val="00F26B39"/>
    <w:rsid w:val="00F361EC"/>
    <w:rsid w:val="00FD2FFE"/>
    <w:rsid w:val="00FD5695"/>
    <w:rsid w:val="00FE1028"/>
    <w:rsid w:val="00FF6065"/>
    <w:rsid w:val="01212093"/>
    <w:rsid w:val="04836323"/>
    <w:rsid w:val="04D46B3B"/>
    <w:rsid w:val="050F38B9"/>
    <w:rsid w:val="05E15E58"/>
    <w:rsid w:val="06FF3E09"/>
    <w:rsid w:val="0A960962"/>
    <w:rsid w:val="0C952E30"/>
    <w:rsid w:val="0F70383F"/>
    <w:rsid w:val="153622D5"/>
    <w:rsid w:val="1AAA57BA"/>
    <w:rsid w:val="1FC702E1"/>
    <w:rsid w:val="20C602D3"/>
    <w:rsid w:val="212E47AE"/>
    <w:rsid w:val="22072167"/>
    <w:rsid w:val="24B7634F"/>
    <w:rsid w:val="2579116C"/>
    <w:rsid w:val="257F031C"/>
    <w:rsid w:val="267BA792"/>
    <w:rsid w:val="276930F2"/>
    <w:rsid w:val="299A1C85"/>
    <w:rsid w:val="2B827534"/>
    <w:rsid w:val="2D06091B"/>
    <w:rsid w:val="30B1091C"/>
    <w:rsid w:val="31002765"/>
    <w:rsid w:val="36FE2A64"/>
    <w:rsid w:val="3BF10EB2"/>
    <w:rsid w:val="47C65C99"/>
    <w:rsid w:val="4AF63E51"/>
    <w:rsid w:val="4C3E1A99"/>
    <w:rsid w:val="4DC424F6"/>
    <w:rsid w:val="4EDE6D6B"/>
    <w:rsid w:val="4F817576"/>
    <w:rsid w:val="508C759D"/>
    <w:rsid w:val="562F3851"/>
    <w:rsid w:val="5A3A08AC"/>
    <w:rsid w:val="5AB527FD"/>
    <w:rsid w:val="5BD4863C"/>
    <w:rsid w:val="5CE73BC7"/>
    <w:rsid w:val="5F9000D9"/>
    <w:rsid w:val="620C23B5"/>
    <w:rsid w:val="63515AC1"/>
    <w:rsid w:val="662463D7"/>
    <w:rsid w:val="66CF5AAE"/>
    <w:rsid w:val="68746DC1"/>
    <w:rsid w:val="692D6F40"/>
    <w:rsid w:val="698A44E3"/>
    <w:rsid w:val="69CB13AE"/>
    <w:rsid w:val="69D1357C"/>
    <w:rsid w:val="6A4151C4"/>
    <w:rsid w:val="6BB460C7"/>
    <w:rsid w:val="6CDAE180"/>
    <w:rsid w:val="6CDD8372"/>
    <w:rsid w:val="6F254179"/>
    <w:rsid w:val="6FF39570"/>
    <w:rsid w:val="72E045F8"/>
    <w:rsid w:val="73F71988"/>
    <w:rsid w:val="75D19977"/>
    <w:rsid w:val="765D951E"/>
    <w:rsid w:val="775D48DF"/>
    <w:rsid w:val="77AD4104"/>
    <w:rsid w:val="78F82FF6"/>
    <w:rsid w:val="79982F8C"/>
    <w:rsid w:val="7B696311"/>
    <w:rsid w:val="7D8B6583"/>
    <w:rsid w:val="7DEA4AB5"/>
    <w:rsid w:val="7FD255C0"/>
    <w:rsid w:val="7FEBE749"/>
    <w:rsid w:val="AA3FEFBD"/>
    <w:rsid w:val="AAEB4F98"/>
    <w:rsid w:val="AFED3B06"/>
    <w:rsid w:val="B757455A"/>
    <w:rsid w:val="C87F2305"/>
    <w:rsid w:val="D7FA0409"/>
    <w:rsid w:val="D7FB2F8E"/>
    <w:rsid w:val="D87F9C54"/>
    <w:rsid w:val="DD6FBB4B"/>
    <w:rsid w:val="DE9B6234"/>
    <w:rsid w:val="DF5F2A87"/>
    <w:rsid w:val="EECBC687"/>
    <w:rsid w:val="EF6FB903"/>
    <w:rsid w:val="F8DF557C"/>
    <w:rsid w:val="F9EFDE13"/>
    <w:rsid w:val="FB8D49CB"/>
    <w:rsid w:val="FCAD3C93"/>
    <w:rsid w:val="FFBF32AE"/>
    <w:rsid w:val="FFC59859"/>
    <w:rsid w:val="FFF46CB0"/>
    <w:rsid w:val="FFFE9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link w:val="14"/>
    <w:qFormat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hAnsi="Courier New" w:cs="Courier New"/>
      <w:szCs w:val="21"/>
    </w:rPr>
  </w:style>
  <w:style w:type="paragraph" w:styleId="6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7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eastAsia="宋体" w:cs="宋体"/>
      <w:kern w:val="0"/>
      <w:sz w:val="24"/>
    </w:rPr>
  </w:style>
  <w:style w:type="character" w:customStyle="1" w:styleId="12">
    <w:name w:val="页眉 字符"/>
    <w:basedOn w:val="11"/>
    <w:link w:val="8"/>
    <w:qFormat/>
    <w:uiPriority w:val="0"/>
    <w:rPr>
      <w:rFonts w:ascii="宋体" w:hAnsi="宋体" w:eastAsia="仿宋_GB2312" w:cs="Times New Roman"/>
      <w:kern w:val="2"/>
      <w:sz w:val="18"/>
      <w:szCs w:val="18"/>
    </w:rPr>
  </w:style>
  <w:style w:type="character" w:customStyle="1" w:styleId="13">
    <w:name w:val="页脚 字符"/>
    <w:basedOn w:val="11"/>
    <w:link w:val="7"/>
    <w:qFormat/>
    <w:uiPriority w:val="0"/>
    <w:rPr>
      <w:rFonts w:ascii="宋体" w:hAnsi="宋体" w:eastAsia="仿宋_GB2312" w:cs="Times New Roman"/>
      <w:kern w:val="2"/>
      <w:sz w:val="18"/>
      <w:szCs w:val="18"/>
    </w:rPr>
  </w:style>
  <w:style w:type="character" w:customStyle="1" w:styleId="14">
    <w:name w:val="正文文本 字符"/>
    <w:basedOn w:val="11"/>
    <w:link w:val="4"/>
    <w:qFormat/>
    <w:uiPriority w:val="0"/>
    <w:rPr>
      <w:rFonts w:ascii="宋体" w:hAnsi="宋体" w:eastAsia="仿宋_GB2312" w:cs="Times New Roman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316</Words>
  <Characters>1804</Characters>
  <Lines>15</Lines>
  <Paragraphs>4</Paragraphs>
  <TotalTime>3</TotalTime>
  <ScaleCrop>false</ScaleCrop>
  <LinksUpToDate>false</LinksUpToDate>
  <CharactersWithSpaces>2116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2026-07-18T15:42:00Z</dcterms:created>
  <dc:creator>jia</dc:creator>
  <cp:lastModifiedBy>greatwall</cp:lastModifiedBy>
  <cp:lastPrinted>2026-07-23T17:54:00Z</cp:lastPrinted>
  <dcterms:modified xsi:type="dcterms:W3CDTF">2026-09-11T16:07:57Z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5C74353C58DA4B739876D2B8D0F6F022</vt:lpwstr>
  </property>
  <property fmtid="{D5CDD505-2E9C-101B-9397-08002B2CF9AE}" pid="4" name="KSOTemplateDocerSaveRecord">
    <vt:lpwstr>eyJoZGlkIjoiMmIyMjQ1MjJlZDQ4MGU1YzQyNGVmODhmNzVkYjRiMDQiLCJ1c2VySWQiOiI5NzA2ODkwMTYifQ==</vt:lpwstr>
  </property>
</Properties>
</file>